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932F" w14:textId="77777777" w:rsidR="00CA54A6" w:rsidRPr="0005712D" w:rsidRDefault="00081854" w:rsidP="00081854">
      <w:pPr>
        <w:jc w:val="center"/>
        <w:rPr>
          <w:rFonts w:ascii="Arial" w:hAnsi="Arial" w:cs="Arial"/>
          <w:b/>
          <w:lang w:val="es-CO"/>
        </w:rPr>
      </w:pPr>
      <w:r w:rsidRPr="0005712D">
        <w:rPr>
          <w:rFonts w:ascii="Arial" w:hAnsi="Arial" w:cs="Arial"/>
          <w:b/>
          <w:lang w:val="es-CO"/>
        </w:rPr>
        <w:t>ESTUDIO PREVIO, ART: 2.2.1.1.2.1.1.   DECRETO 1082 DE 2015</w:t>
      </w:r>
    </w:p>
    <w:p w14:paraId="5F4029F8" w14:textId="77777777" w:rsidR="009B1AEA" w:rsidRPr="0005712D" w:rsidRDefault="009B1AEA" w:rsidP="009B1AEA">
      <w:pPr>
        <w:jc w:val="both"/>
        <w:rPr>
          <w:rFonts w:ascii="Arial" w:hAnsi="Arial" w:cs="Arial"/>
          <w:b/>
          <w:lang w:val="es-CO"/>
        </w:rPr>
      </w:pP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4"/>
        <w:gridCol w:w="3115"/>
        <w:gridCol w:w="3405"/>
      </w:tblGrid>
      <w:tr w:rsidR="00901FA0" w:rsidRPr="0005712D" w14:paraId="6A005494" w14:textId="77777777" w:rsidTr="2C4A4BF9">
        <w:trPr>
          <w:trHeight w:val="475"/>
        </w:trPr>
        <w:tc>
          <w:tcPr>
            <w:tcW w:w="2474" w:type="dxa"/>
            <w:vMerge w:val="restart"/>
            <w:tcBorders>
              <w:top w:val="single" w:sz="4" w:space="0" w:color="auto"/>
              <w:left w:val="single" w:sz="6" w:space="0" w:color="auto"/>
              <w:right w:val="single" w:sz="6" w:space="0" w:color="auto"/>
            </w:tcBorders>
          </w:tcPr>
          <w:p w14:paraId="3B96FC44" w14:textId="77777777" w:rsidR="00901FA0" w:rsidRPr="004C1744" w:rsidRDefault="00901FA0" w:rsidP="00901FA0">
            <w:pPr>
              <w:spacing w:before="120" w:after="120"/>
              <w:jc w:val="both"/>
              <w:rPr>
                <w:rFonts w:ascii="Arial" w:hAnsi="Arial" w:cs="Arial"/>
                <w:b/>
                <w:bCs/>
                <w:color w:val="000000"/>
              </w:rPr>
            </w:pPr>
            <w:r w:rsidRPr="004C1744">
              <w:rPr>
                <w:rFonts w:ascii="Arial" w:hAnsi="Arial" w:cs="Arial"/>
                <w:b/>
                <w:bCs/>
                <w:color w:val="000000"/>
              </w:rPr>
              <w:t>Datos del área Gestora</w:t>
            </w:r>
          </w:p>
        </w:tc>
        <w:tc>
          <w:tcPr>
            <w:tcW w:w="3115" w:type="dxa"/>
            <w:tcBorders>
              <w:top w:val="single" w:sz="4" w:space="0" w:color="auto"/>
              <w:left w:val="single" w:sz="6" w:space="0" w:color="auto"/>
              <w:right w:val="single" w:sz="6" w:space="0" w:color="auto"/>
            </w:tcBorders>
          </w:tcPr>
          <w:p w14:paraId="2A588922"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Dependencia solicitante:</w:t>
            </w:r>
          </w:p>
        </w:tc>
        <w:tc>
          <w:tcPr>
            <w:tcW w:w="3405" w:type="dxa"/>
            <w:tcBorders>
              <w:top w:val="single" w:sz="4" w:space="0" w:color="auto"/>
              <w:left w:val="single" w:sz="6" w:space="0" w:color="auto"/>
              <w:right w:val="single" w:sz="6" w:space="0" w:color="auto"/>
            </w:tcBorders>
            <w:vAlign w:val="center"/>
          </w:tcPr>
          <w:p w14:paraId="21919B52" w14:textId="3B85A4F6" w:rsidR="00901FA0" w:rsidRPr="00363F8B" w:rsidRDefault="00E72CEA" w:rsidP="00901FA0">
            <w:pPr>
              <w:rPr>
                <w:rFonts w:ascii="Work Sans" w:hAnsi="Work Sans" w:cs="Arial"/>
                <w:bCs/>
              </w:rPr>
            </w:pPr>
            <w:r w:rsidRPr="00992BC9">
              <w:rPr>
                <w:rFonts w:ascii="Arial" w:hAnsi="Arial" w:cs="Arial"/>
                <w:bCs/>
              </w:rPr>
              <w:t>DIRECCIÓN DE ENERGÍA ELÉCTRICA</w:t>
            </w:r>
          </w:p>
        </w:tc>
      </w:tr>
      <w:tr w:rsidR="00901FA0" w:rsidRPr="0005712D" w14:paraId="337F502C" w14:textId="77777777" w:rsidTr="2C4A4BF9">
        <w:trPr>
          <w:trHeight w:val="617"/>
        </w:trPr>
        <w:tc>
          <w:tcPr>
            <w:tcW w:w="2474" w:type="dxa"/>
            <w:vMerge/>
          </w:tcPr>
          <w:p w14:paraId="29B9B005" w14:textId="77777777" w:rsidR="00901FA0" w:rsidRPr="0005712D" w:rsidRDefault="00901FA0" w:rsidP="00901FA0">
            <w:pPr>
              <w:spacing w:before="120" w:after="120"/>
              <w:jc w:val="both"/>
              <w:rPr>
                <w:rFonts w:ascii="Arial" w:hAnsi="Arial" w:cs="Arial"/>
                <w:color w:val="000000"/>
              </w:rPr>
            </w:pPr>
          </w:p>
        </w:tc>
        <w:tc>
          <w:tcPr>
            <w:tcW w:w="3115" w:type="dxa"/>
            <w:tcBorders>
              <w:top w:val="nil"/>
              <w:left w:val="single" w:sz="6" w:space="0" w:color="auto"/>
              <w:right w:val="single" w:sz="6" w:space="0" w:color="auto"/>
            </w:tcBorders>
          </w:tcPr>
          <w:p w14:paraId="53A28C21"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Nombre del Servidor que diligencia el estudio previo</w:t>
            </w:r>
          </w:p>
        </w:tc>
        <w:tc>
          <w:tcPr>
            <w:tcW w:w="3405" w:type="dxa"/>
            <w:tcBorders>
              <w:top w:val="nil"/>
              <w:left w:val="single" w:sz="6" w:space="0" w:color="auto"/>
              <w:right w:val="single" w:sz="6" w:space="0" w:color="auto"/>
            </w:tcBorders>
          </w:tcPr>
          <w:p w14:paraId="1DE69F70" w14:textId="449BA2C1" w:rsidR="00901FA0" w:rsidRPr="0005712D" w:rsidRDefault="009F1970" w:rsidP="00901FA0">
            <w:pPr>
              <w:spacing w:before="120" w:after="120"/>
              <w:jc w:val="both"/>
              <w:rPr>
                <w:rFonts w:ascii="Arial" w:hAnsi="Arial" w:cs="Arial"/>
                <w:color w:val="000000"/>
              </w:rPr>
            </w:pPr>
            <w:r>
              <w:rPr>
                <w:rFonts w:ascii="Arial" w:hAnsi="Arial" w:cs="Arial"/>
                <w:color w:val="000000"/>
              </w:rPr>
              <w:t>NELSON MAURICIO REY PE</w:t>
            </w:r>
            <w:r w:rsidR="007D3C87">
              <w:rPr>
                <w:rFonts w:ascii="Arial" w:hAnsi="Arial" w:cs="Arial"/>
                <w:color w:val="000000"/>
              </w:rPr>
              <w:t>Ñ</w:t>
            </w:r>
            <w:r>
              <w:rPr>
                <w:rFonts w:ascii="Arial" w:hAnsi="Arial" w:cs="Arial"/>
                <w:color w:val="000000"/>
              </w:rPr>
              <w:t>A</w:t>
            </w:r>
          </w:p>
        </w:tc>
      </w:tr>
      <w:tr w:rsidR="00901FA0" w:rsidRPr="0005712D" w14:paraId="71250C07" w14:textId="77777777" w:rsidTr="2C4A4BF9">
        <w:tc>
          <w:tcPr>
            <w:tcW w:w="8994" w:type="dxa"/>
            <w:gridSpan w:val="3"/>
            <w:tcBorders>
              <w:top w:val="nil"/>
              <w:left w:val="single" w:sz="6" w:space="0" w:color="auto"/>
              <w:bottom w:val="single" w:sz="6" w:space="0" w:color="auto"/>
              <w:right w:val="single" w:sz="6" w:space="0" w:color="auto"/>
            </w:tcBorders>
          </w:tcPr>
          <w:p w14:paraId="36338293"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1. Descripción de la Necesidad que la Entidad Pretende Satisfacer con el proceso de contratación</w:t>
            </w:r>
          </w:p>
        </w:tc>
      </w:tr>
      <w:tr w:rsidR="00901FA0" w:rsidRPr="0005712D" w14:paraId="58EF5C51" w14:textId="77777777" w:rsidTr="2C4A4BF9">
        <w:tc>
          <w:tcPr>
            <w:tcW w:w="8994" w:type="dxa"/>
            <w:gridSpan w:val="3"/>
            <w:tcBorders>
              <w:top w:val="nil"/>
              <w:left w:val="single" w:sz="6" w:space="0" w:color="auto"/>
              <w:bottom w:val="single" w:sz="6" w:space="0" w:color="auto"/>
              <w:right w:val="single" w:sz="6" w:space="0" w:color="auto"/>
            </w:tcBorders>
          </w:tcPr>
          <w:p w14:paraId="18C0FFEF" w14:textId="77777777" w:rsidR="00E72CEA" w:rsidRPr="00134612" w:rsidRDefault="00E72CEA" w:rsidP="00E72CEA">
            <w:pPr>
              <w:spacing w:before="120" w:after="120"/>
              <w:jc w:val="both"/>
              <w:rPr>
                <w:rFonts w:ascii="Arial" w:hAnsi="Arial" w:cs="Arial"/>
                <w:color w:val="000000" w:themeColor="text1"/>
                <w:lang w:val="es-ES"/>
              </w:rPr>
            </w:pPr>
            <w:r w:rsidRPr="00134612">
              <w:rPr>
                <w:rFonts w:ascii="Arial" w:hAnsi="Arial" w:cs="Arial"/>
                <w:color w:val="000000" w:themeColor="text1"/>
                <w:lang w:val="es-ES"/>
              </w:rPr>
              <w:t xml:space="preserve">Que de acuerdo con el artículo primero del Decreto 381 de 2012, </w:t>
            </w:r>
            <w:r w:rsidRPr="00134612">
              <w:rPr>
                <w:rFonts w:ascii="Arial" w:hAnsi="Arial" w:cs="Arial"/>
                <w:i/>
                <w:iCs/>
                <w:color w:val="000000" w:themeColor="text1"/>
                <w:lang w:val="es-ES"/>
              </w:rPr>
              <w:t>“El Ministerio de Minas y Energía tiene como objetivo formular, adoptar, dirigir y coordinar las políticas, planes y programas del Sector de Minas y Energía.”</w:t>
            </w:r>
            <w:r w:rsidRPr="00134612">
              <w:rPr>
                <w:rFonts w:ascii="Arial" w:hAnsi="Arial" w:cs="Arial"/>
                <w:color w:val="000000" w:themeColor="text1"/>
                <w:lang w:val="es-ES"/>
              </w:rPr>
              <w:t xml:space="preserve"> </w:t>
            </w:r>
          </w:p>
          <w:p w14:paraId="3F272A5F" w14:textId="77777777" w:rsidR="00E72CEA" w:rsidRPr="00134612" w:rsidRDefault="00E72CEA" w:rsidP="00E72CEA">
            <w:pPr>
              <w:spacing w:before="120" w:after="120"/>
              <w:jc w:val="both"/>
              <w:rPr>
                <w:rFonts w:ascii="Arial" w:hAnsi="Arial" w:cs="Arial"/>
                <w:i/>
                <w:iCs/>
                <w:color w:val="000000" w:themeColor="text1"/>
                <w:lang w:val="es-ES"/>
              </w:rPr>
            </w:pPr>
            <w:r w:rsidRPr="00134612">
              <w:rPr>
                <w:rFonts w:ascii="Arial" w:hAnsi="Arial" w:cs="Arial"/>
                <w:color w:val="000000" w:themeColor="text1"/>
                <w:lang w:val="es-ES"/>
              </w:rPr>
              <w:t xml:space="preserve">Que según el artículo segundo del precitado Decreto, el Ministerio de Minas y Energía tiene, entre otras, las funciones de: </w:t>
            </w:r>
            <w:r w:rsidRPr="00134612">
              <w:rPr>
                <w:rFonts w:ascii="Arial" w:hAnsi="Arial" w:cs="Arial"/>
                <w:i/>
                <w:iCs/>
                <w:color w:val="000000" w:themeColor="text1"/>
                <w:lang w:val="es-ES"/>
              </w:rPr>
              <w:t xml:space="preserve">“(…) 1. Articular la formulación, adopción e implementación de la política pública del sector administrativo de minas y energía; (…) 3. Formular, adoptar, dirigir y coordinar la política en materia de generación, transmisión, distribución y comercialización de energía eléctrica; (…) 7. Adoptar los planes de desarrollo del sector minero – energético del país en concordancia con los planes nacionales de desarrollo y con la política del Gobierno Nacional, (…)”.23. Administrar el Fondo de Apoyo Financiero para la Energización de las Zonas no Interconectadas (FAZNI) 24. Administrar el Fondo de Apoyo Financiero para la Energización de las Zonas Rurales Interconectadas (FAER), (…) 26. Administrar el Programa de Normalización de Redes Eléctricas (PRONE), </w:t>
            </w:r>
          </w:p>
          <w:p w14:paraId="5C916157" w14:textId="77777777" w:rsidR="00E72CEA" w:rsidRPr="00134612" w:rsidRDefault="00E72CEA" w:rsidP="00E72CEA">
            <w:pPr>
              <w:jc w:val="both"/>
              <w:rPr>
                <w:rFonts w:ascii="Arial" w:hAnsi="Arial" w:cs="Arial"/>
                <w:i/>
                <w:iCs/>
                <w:color w:val="000000"/>
                <w:lang w:val="es-ES"/>
              </w:rPr>
            </w:pPr>
            <w:r w:rsidRPr="00134612">
              <w:rPr>
                <w:rFonts w:ascii="Arial" w:hAnsi="Arial" w:cs="Arial"/>
                <w:color w:val="000000"/>
                <w:lang w:val="es-ES"/>
              </w:rPr>
              <w:t xml:space="preserve">Que el artículo 16 del Decreto 381 de 2012, establece que la Dirección de Energía Eléctrica del Ministerio de Minas y Energía tendrá, entre otras funciones, las siguientes: </w:t>
            </w:r>
            <w:r w:rsidRPr="00134612">
              <w:rPr>
                <w:rFonts w:ascii="Arial" w:hAnsi="Arial" w:cs="Arial"/>
                <w:i/>
                <w:iCs/>
                <w:color w:val="000000"/>
                <w:lang w:val="es-ES"/>
              </w:rPr>
              <w:t>“1. Elaborar y proponer al Viceministro de Energía los lineamientos que apoyen la formulación de la política en materia de energía eléctrica. 2. Proyectar los planes, programas y proyectos de desarrollo del subsector de energía eléctrica, en concordancia con los planes nacionales de desarrollo y con la política del Gobierno Nacional. (…) 5. Hacer seguimiento a los proyectos y metas del subsector en concordancia con los planes generales de desarrollo y los planes sectoriales. 6. Apoyar al Viceministro en la realización de los trámites requeridos para la celebración de los contratos de concesión relacionados con la generación, interconexión y redes de transmisión de energía eléctrica entre regiones, conforme a lo establecido en las normas legales vigentes. (…) 13. Coordinar los comités de administración de los fondos y programas de apoyo financiero para la ampliación y mejoramiento del servicio público de energía eléctrica; 14. Gestionar la asignación de recursos presupuestales a proyectos de infraestructura eléctrica, preparar las fichas de los proyectos, elaborar, hacer seguimiento, proyectar la liquidación y preparar los giros de los convenios de proyectos de infraestructura eléctrica (…)”. 16. Apoyar técnicamente a las empresas del subsector en la solución de conflictos relacionados con los subsidios y contribuciones que se presenten. 17. Hacer control y seguimiento al desarrollo de programas y proyectos de energía eléctrica que se ejecuten con recursos del Presupuesto General de la Nación. 18. Recoger información sobre las nuevas tecnologías y sistema de administración en el sector de energía y divulgarla a las empresas del subsector. 19. Apoyar al Viceministro en los comités sectoriales relacionados con la planeación, ejecución, operación y expansión del sector.</w:t>
            </w:r>
          </w:p>
          <w:p w14:paraId="505036D9" w14:textId="77777777" w:rsidR="00E72CEA" w:rsidRPr="00134612" w:rsidRDefault="00E72CEA" w:rsidP="00E72CEA">
            <w:pPr>
              <w:spacing w:before="120" w:after="120"/>
              <w:jc w:val="both"/>
              <w:rPr>
                <w:rFonts w:ascii="Arial" w:hAnsi="Arial" w:cs="Arial"/>
                <w:color w:val="000000"/>
                <w:lang w:val="es-ES"/>
              </w:rPr>
            </w:pPr>
            <w:r w:rsidRPr="00134612">
              <w:rPr>
                <w:rFonts w:ascii="Arial" w:hAnsi="Arial" w:cs="Arial"/>
                <w:color w:val="000000"/>
                <w:lang w:val="es-ES"/>
              </w:rPr>
              <w:t xml:space="preserve">Que mediante la Ley 2099 de 2021 “Por </w:t>
            </w:r>
            <w:r w:rsidRPr="00134612">
              <w:rPr>
                <w:rFonts w:ascii="Arial" w:hAnsi="Arial" w:cs="Arial"/>
                <w:i/>
                <w:iCs/>
                <w:color w:val="000000"/>
                <w:lang w:val="es-ES"/>
              </w:rPr>
              <w:t>medio de la cual se dictan disposiciones para la transición energética, la dinamización del mercado energético, la reactivación económica del país y se dictan otras disposiciones”</w:t>
            </w:r>
            <w:r w:rsidRPr="00134612">
              <w:rPr>
                <w:rFonts w:ascii="Arial" w:hAnsi="Arial" w:cs="Arial"/>
                <w:color w:val="000000"/>
                <w:lang w:val="es-ES"/>
              </w:rPr>
              <w:t xml:space="preserve">, en el artículo primero establece que dicho marco normativo </w:t>
            </w:r>
            <w:r w:rsidRPr="00134612">
              <w:rPr>
                <w:rFonts w:ascii="Arial" w:hAnsi="Arial" w:cs="Arial"/>
                <w:i/>
                <w:iCs/>
                <w:color w:val="000000"/>
                <w:lang w:val="es-ES"/>
              </w:rPr>
              <w:t xml:space="preserve">“(…) tiene por objeto modernizar la legislación vigente y dictar otras disposiciones para la transición energética, la dinamización del mercado energético a través de la utilización, desarrollo y promoción de fuentes no </w:t>
            </w:r>
            <w:r w:rsidRPr="00134612">
              <w:rPr>
                <w:rFonts w:ascii="Arial" w:hAnsi="Arial" w:cs="Arial"/>
                <w:i/>
                <w:iCs/>
                <w:color w:val="000000"/>
                <w:lang w:val="es-ES"/>
              </w:rPr>
              <w:lastRenderedPageBreak/>
              <w:t>convencionales de energía, la reactivación económica del país y, en general dictar normas para el fortalecimiento de los servicios públicos de energía eléctrica y gas combustible.”</w:t>
            </w:r>
            <w:r w:rsidRPr="00134612">
              <w:rPr>
                <w:rFonts w:ascii="Arial" w:hAnsi="Arial" w:cs="Arial"/>
                <w:color w:val="000000"/>
                <w:lang w:val="es-ES"/>
              </w:rPr>
              <w:t xml:space="preserve">  </w:t>
            </w:r>
          </w:p>
          <w:p w14:paraId="3055006B"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0"/>
                <w:rFonts w:ascii="Arial" w:hAnsi="Arial" w:cs="Arial"/>
                <w:color w:val="000000"/>
                <w:sz w:val="20"/>
                <w:szCs w:val="20"/>
              </w:rPr>
              <w:t>Que mediante Resolución</w:t>
            </w:r>
            <w:r w:rsidRPr="00134612">
              <w:rPr>
                <w:rStyle w:val="apple-converted-space"/>
                <w:rFonts w:ascii="Arial" w:eastAsiaTheme="majorEastAsia" w:hAnsi="Arial" w:cs="Arial"/>
                <w:color w:val="000000"/>
                <w:sz w:val="20"/>
                <w:szCs w:val="20"/>
              </w:rPr>
              <w:t> </w:t>
            </w:r>
            <w:r w:rsidRPr="00134612">
              <w:rPr>
                <w:rStyle w:val="s20"/>
                <w:rFonts w:ascii="Arial" w:hAnsi="Arial" w:cs="Arial"/>
                <w:color w:val="000000"/>
                <w:sz w:val="20"/>
                <w:szCs w:val="20"/>
              </w:rPr>
              <w:t>N°</w:t>
            </w:r>
            <w:r w:rsidRPr="00134612">
              <w:rPr>
                <w:rStyle w:val="apple-converted-space"/>
                <w:rFonts w:ascii="Arial" w:eastAsiaTheme="majorEastAsia" w:hAnsi="Arial" w:cs="Arial"/>
                <w:color w:val="000000"/>
                <w:sz w:val="20"/>
                <w:szCs w:val="20"/>
              </w:rPr>
              <w:t> </w:t>
            </w:r>
            <w:r w:rsidRPr="00134612">
              <w:rPr>
                <w:rStyle w:val="s20"/>
                <w:rFonts w:ascii="Arial" w:hAnsi="Arial" w:cs="Arial"/>
                <w:color w:val="000000"/>
                <w:sz w:val="20"/>
                <w:szCs w:val="20"/>
              </w:rPr>
              <w:t>631 del 5 de julio de 2023, se organizaron grupos internos de trabajo al interior del Ministerio de Minas y Energía, asignando funciones a los siguientes grupos:</w:t>
            </w:r>
            <w:r w:rsidRPr="00134612">
              <w:rPr>
                <w:rStyle w:val="apple-converted-space"/>
                <w:rFonts w:ascii="Arial" w:eastAsiaTheme="majorEastAsia" w:hAnsi="Arial" w:cs="Arial"/>
                <w:color w:val="000000"/>
                <w:sz w:val="20"/>
                <w:szCs w:val="20"/>
              </w:rPr>
              <w:t> </w:t>
            </w:r>
          </w:p>
          <w:p w14:paraId="47FDDDB1"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Fonts w:ascii="Arial" w:hAnsi="Arial" w:cs="Arial"/>
                <w:color w:val="000000"/>
                <w:sz w:val="20"/>
                <w:szCs w:val="20"/>
              </w:rPr>
              <w:t> </w:t>
            </w:r>
          </w:p>
          <w:p w14:paraId="712E9A74" w14:textId="77777777" w:rsidR="00E72CEA" w:rsidRPr="00134612" w:rsidRDefault="00E72CEA" w:rsidP="00E72CEA">
            <w:pPr>
              <w:pStyle w:val="s14"/>
              <w:spacing w:before="0" w:beforeAutospacing="0" w:after="0" w:afterAutospacing="0" w:line="216" w:lineRule="atLeast"/>
              <w:jc w:val="both"/>
              <w:rPr>
                <w:rStyle w:val="s26"/>
                <w:rFonts w:ascii="Arial" w:hAnsi="Arial" w:cs="Arial"/>
                <w:i/>
                <w:iCs/>
                <w:color w:val="000000"/>
                <w:sz w:val="20"/>
                <w:szCs w:val="20"/>
              </w:rPr>
            </w:pPr>
            <w:r w:rsidRPr="00134612">
              <w:rPr>
                <w:rStyle w:val="s26"/>
                <w:rFonts w:ascii="Arial" w:hAnsi="Arial" w:cs="Arial"/>
                <w:i/>
                <w:iCs/>
                <w:color w:val="000000"/>
                <w:sz w:val="20"/>
                <w:szCs w:val="20"/>
              </w:rPr>
              <w:t>8.1GRUPO DE FONDOS DE</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INVERSIÓN</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GESTIÓN</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DEL SECTOR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ELÉCTRICOCOLOMBIANO:</w:t>
            </w:r>
          </w:p>
          <w:p w14:paraId="23E8351A"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p>
          <w:p w14:paraId="1E49DBB9"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1.Elaborar y proponer al</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de Energía Eléctrica los lineamientos que apoyen la formulación de la política pública del sector, identificando alternativas técnicas, regulatorias y operativas, con la finalidad de lograr el mejoramiento en la calidad de servicio de energía eléctrica.</w:t>
            </w:r>
          </w:p>
          <w:p w14:paraId="127F014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2.Proyectar los planes, programas y proyectos de desarrollo del subsector de energía eléctrica, en concordancia con los planes nacionales de desarrollo y con la política del Gobierno Nacional en materia de mejoramiento de la calidad del servicio de energía eléctrica y fortalecimiento de la confiabilidad del sistema, mediante el apoyo a la ejecución de proyectos estratégicos para el sector, tanto del Sistema</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lnterconectado</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Nacional - SIN como de las Zonas No</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lnterconectadas</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ZNl</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 los Fondos.</w:t>
            </w:r>
          </w:p>
          <w:p w14:paraId="2D61D08C"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3.Hacer seguimiento a los proyectos y metas del subsector en concordancia con los planes generales de desarrollo y los planes sectoriales, principalmente a los planes, programas, proyectos y metas relacionadas con el mejoramiento de la calidad en la prestación de servicios.</w:t>
            </w:r>
          </w:p>
          <w:p w14:paraId="1C8A6214"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4.Hacer seguimiento al Plan Estratégico Sectorial, Plan Operativo y a los indicadores sectoriales correspondientes a los fondos del subsector eléctrico y evaluar los resultados.</w:t>
            </w:r>
          </w:p>
          <w:p w14:paraId="03E15D3B"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5.Participar en la formulación y hacer seguimiento al Plan Nacional de Electrificación Rural –</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PNER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 del Plan de Expansión de Referencia Generación y Transmisión.</w:t>
            </w:r>
          </w:p>
          <w:p w14:paraId="77C24A3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6.Apoyar la planeación, estructuración, revisión, adopción y seguimiento al Plan de Expansión de Referencia Generación y Transmisión.</w:t>
            </w:r>
          </w:p>
          <w:p w14:paraId="73A713FF"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w:t>
            </w:r>
          </w:p>
          <w:p w14:paraId="6BB717F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9.Monitorear el comportamiento y las situaciones operativas del SIN y las</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ZNl, así como de las principales variables indicativas del mercado de energía mayorista, minorista y sus participantes</w:t>
            </w:r>
          </w:p>
          <w:p w14:paraId="6A205CF0" w14:textId="77777777" w:rsidR="00E72CEA" w:rsidRPr="00134612" w:rsidRDefault="00E72CEA" w:rsidP="00E72CEA">
            <w:pPr>
              <w:pStyle w:val="NormalWeb"/>
              <w:spacing w:before="0" w:beforeAutospacing="0" w:after="0" w:afterAutospacing="0" w:line="216" w:lineRule="atLeast"/>
              <w:rPr>
                <w:rFonts w:ascii="Arial" w:hAnsi="Arial" w:cs="Arial"/>
                <w:color w:val="000000"/>
                <w:sz w:val="20"/>
                <w:szCs w:val="20"/>
              </w:rPr>
            </w:pPr>
            <w:r w:rsidRPr="00134612">
              <w:rPr>
                <w:rStyle w:val="s27"/>
                <w:rFonts w:ascii="Arial" w:hAnsi="Arial" w:cs="Arial"/>
                <w:i/>
                <w:iCs/>
                <w:color w:val="000000"/>
                <w:sz w:val="20"/>
                <w:szCs w:val="20"/>
              </w:rPr>
              <w:t>(…)</w:t>
            </w:r>
          </w:p>
          <w:p w14:paraId="769A5227"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12.Apoyar al</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de Energía Eléctrica en el análisis y la recopilación de la información del sector eléctrico destinada al uso propio del Ministerio de Minas y Energía, a las actividades promovidas por el Gobierno Nacional y a solicitudes externas, entre la que se encuentra el monitoreo de las tarifas de energía eléctrica a nivel nacional e internacional y los indicadores de calidad del servicio del SIN y las</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ZNl.</w:t>
            </w:r>
          </w:p>
          <w:p w14:paraId="194EA2BF"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78C64789"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Fonts w:ascii="Arial" w:hAnsi="Arial" w:cs="Arial"/>
                <w:color w:val="000000"/>
                <w:sz w:val="20"/>
                <w:szCs w:val="20"/>
              </w:rPr>
              <w:t> </w:t>
            </w:r>
          </w:p>
          <w:p w14:paraId="69B33DEA" w14:textId="77777777" w:rsidR="00E72CEA" w:rsidRPr="00134612" w:rsidRDefault="00E72CEA" w:rsidP="00E72CEA">
            <w:pPr>
              <w:pStyle w:val="s14"/>
              <w:spacing w:before="0" w:beforeAutospacing="0" w:after="0" w:afterAutospacing="0" w:line="216" w:lineRule="atLeast"/>
              <w:jc w:val="both"/>
              <w:rPr>
                <w:rStyle w:val="s27"/>
                <w:rFonts w:ascii="Arial" w:hAnsi="Arial" w:cs="Arial"/>
                <w:i/>
                <w:iCs/>
                <w:color w:val="000000"/>
                <w:sz w:val="20"/>
                <w:szCs w:val="20"/>
              </w:rPr>
            </w:pPr>
            <w:r w:rsidRPr="00134612">
              <w:rPr>
                <w:rStyle w:val="s27"/>
                <w:rFonts w:ascii="Arial" w:hAnsi="Arial" w:cs="Arial"/>
                <w:i/>
                <w:iCs/>
                <w:color w:val="000000"/>
                <w:sz w:val="20"/>
                <w:szCs w:val="20"/>
              </w:rPr>
              <w:t>8.3</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GRUPO DE SUPERVISIÓN</w:t>
            </w:r>
          </w:p>
          <w:p w14:paraId="1C5B309F"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p>
          <w:p w14:paraId="71650BD7"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1.Apoyar al</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de Energía Eléctrica, en toda la gestión técnica, administrativa, financiera, jurídica, ambiental y social generada en el desarrollo de las actividades de supervisión de los contratos y/o convenios.</w:t>
            </w:r>
          </w:p>
          <w:p w14:paraId="4C842D44"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2.Realizar una revisión permanente del estado de avance y cumplimiento de las obligaciones de los contratos y/o convenios a cargo de la Dirección de Energía Eléctrica para garantizar una oportuna y eficiente inversión de los recursos.</w:t>
            </w:r>
          </w:p>
          <w:p w14:paraId="05C974C8"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1C91BF6D"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5.Elaborar y entregar de forma periódica los informes de apoyo a la supervisión de cada uno de los contratos y/o convenios a cargo de la Dirección de Energía Eléctrica, de forma que se garantice una eficiente y oportuna supervisión.</w:t>
            </w:r>
          </w:p>
          <w:p w14:paraId="1E6976DE"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6.Informar de manera oportuna sobre los riesgos y/o situaciones que amenacen la debida ejecución de los contratos y/o convenios asignados.</w:t>
            </w:r>
          </w:p>
          <w:p w14:paraId="4F01D3F3"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7.Revisar y tramitar las solicitudes de desembolso presentados por los contratistas de los convenios y/o contratos asignados y requerir los reintegros de rendimientos y recursos excedentes.</w:t>
            </w:r>
          </w:p>
          <w:p w14:paraId="142CFF0D"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lastRenderedPageBreak/>
              <w:t>8.Rendir concepto técnico, administrativo, financiero, jurídico, ambiental y social de los contratos y/o convenios a cargo de la Dirección de Energía Eléctrica, encaminados a dar soporte a las modificaciones o actuaciones contractuales.</w:t>
            </w:r>
          </w:p>
          <w:p w14:paraId="1D414D2C" w14:textId="77777777" w:rsidR="00E72CEA" w:rsidRPr="00134612" w:rsidRDefault="00E72CEA" w:rsidP="00E72CEA">
            <w:pPr>
              <w:pStyle w:val="s29"/>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6D3A5458" w14:textId="77777777" w:rsidR="00E72CEA" w:rsidRPr="00134612" w:rsidRDefault="00E72CEA" w:rsidP="00E72CEA">
            <w:pPr>
              <w:adjustRightInd w:val="0"/>
              <w:jc w:val="both"/>
              <w:rPr>
                <w:rFonts w:ascii="Arial" w:hAnsi="Arial" w:cs="Arial"/>
                <w:bCs/>
                <w:i/>
                <w:color w:val="000000" w:themeColor="text1"/>
                <w:lang w:val="es-ES"/>
              </w:rPr>
            </w:pPr>
          </w:p>
          <w:p w14:paraId="71C2991F" w14:textId="77777777" w:rsidR="00E72CEA" w:rsidRPr="00134612" w:rsidRDefault="00E72CEA" w:rsidP="00E72CEA">
            <w:pPr>
              <w:adjustRightInd w:val="0"/>
              <w:jc w:val="both"/>
              <w:rPr>
                <w:rFonts w:ascii="Arial" w:hAnsi="Arial" w:cs="Arial"/>
                <w:bCs/>
                <w:color w:val="000000" w:themeColor="text1"/>
                <w:lang w:val="es-ES"/>
              </w:rPr>
            </w:pPr>
            <w:r w:rsidRPr="00134612">
              <w:rPr>
                <w:rFonts w:ascii="Arial" w:hAnsi="Arial" w:cs="Arial"/>
                <w:bCs/>
                <w:color w:val="000000" w:themeColor="text1"/>
                <w:lang w:val="es-ES"/>
              </w:rPr>
              <w:t>Así las cosas, el Ministerio de Minas y Energía tiene como misión Formular y adoptar políticas dirigidas al aprovechamiento sostenible de los recursos mineros y energéticos para contribuir al desarrollo económico y social del país.</w:t>
            </w:r>
          </w:p>
          <w:p w14:paraId="51791C7E" w14:textId="77777777" w:rsidR="00E72CEA" w:rsidRPr="00134612" w:rsidRDefault="00E72CEA" w:rsidP="00E72CEA">
            <w:pPr>
              <w:adjustRightInd w:val="0"/>
              <w:jc w:val="both"/>
              <w:rPr>
                <w:rFonts w:ascii="Arial" w:hAnsi="Arial" w:cs="Arial"/>
                <w:bCs/>
                <w:color w:val="000000" w:themeColor="text1"/>
                <w:lang w:val="es-ES"/>
              </w:rPr>
            </w:pPr>
          </w:p>
          <w:p w14:paraId="2E46ECB6" w14:textId="77777777" w:rsidR="00E72CEA" w:rsidRPr="00134612" w:rsidRDefault="00E72CEA" w:rsidP="00E72CEA">
            <w:pPr>
              <w:autoSpaceDE/>
              <w:jc w:val="both"/>
              <w:textAlignment w:val="baseline"/>
              <w:rPr>
                <w:rFonts w:ascii="Arial" w:hAnsi="Arial" w:cs="Arial"/>
                <w:bCs/>
                <w:color w:val="000000" w:themeColor="text1"/>
                <w:lang w:val="es-ES"/>
              </w:rPr>
            </w:pPr>
            <w:r w:rsidRPr="00134612">
              <w:rPr>
                <w:rFonts w:ascii="Arial" w:hAnsi="Arial" w:cs="Arial"/>
                <w:bCs/>
                <w:color w:val="000000" w:themeColor="text1"/>
                <w:lang w:val="es-ES"/>
              </w:rPr>
              <w:t>Que el Ministerio de Minas y Energía tiene como visión y busca el cumplimiento de ser reconocido por la formulación de políticas que garanticen el desarrollo y aprovechamiento eficiente de los recursos mineros y energéticos en Colombia, su explotación, abastecimiento y exportación de sus excedentes, trabajando con eficiencia, innovación, calidad en su gestión y promoción de la responsabilidad social y ambiental.</w:t>
            </w:r>
          </w:p>
          <w:p w14:paraId="71F3BAE9" w14:textId="77777777" w:rsidR="00E72CEA" w:rsidRPr="00134612" w:rsidRDefault="00E72CEA" w:rsidP="00E72CEA">
            <w:pPr>
              <w:autoSpaceDE/>
              <w:jc w:val="both"/>
              <w:textAlignment w:val="baseline"/>
              <w:rPr>
                <w:rFonts w:ascii="Arial" w:hAnsi="Arial" w:cs="Arial"/>
                <w:bCs/>
                <w:color w:val="000000" w:themeColor="text1"/>
                <w:lang w:val="es-ES"/>
              </w:rPr>
            </w:pPr>
          </w:p>
          <w:p w14:paraId="2E5670B6" w14:textId="77777777" w:rsidR="00E72CEA" w:rsidRPr="00134612" w:rsidRDefault="00E72CEA" w:rsidP="00E72CEA">
            <w:pPr>
              <w:autoSpaceDE/>
              <w:jc w:val="both"/>
              <w:textAlignment w:val="baseline"/>
              <w:rPr>
                <w:rFonts w:ascii="Arial" w:hAnsi="Arial" w:cs="Arial"/>
                <w:bCs/>
                <w:color w:val="000000" w:themeColor="text1"/>
                <w:lang w:val="es-ES"/>
              </w:rPr>
            </w:pPr>
            <w:r w:rsidRPr="00134612">
              <w:rPr>
                <w:rFonts w:ascii="Arial" w:hAnsi="Arial" w:cs="Arial"/>
                <w:bCs/>
                <w:color w:val="000000" w:themeColor="text1"/>
                <w:lang w:val="es-ES"/>
              </w:rPr>
              <w:t xml:space="preserve">Que basados en sus objetivos principales y de pleno cumplimiento está el formular y adoptar oportunamente políticas, planes, programas, </w:t>
            </w:r>
            <w:r w:rsidRPr="00134612">
              <w:rPr>
                <w:rFonts w:ascii="Arial" w:hAnsi="Arial" w:cs="Arial"/>
                <w:b/>
                <w:color w:val="000000" w:themeColor="text1"/>
                <w:lang w:val="es-ES"/>
              </w:rPr>
              <w:t>proyectos</w:t>
            </w:r>
            <w:r w:rsidRPr="00134612">
              <w:rPr>
                <w:rFonts w:ascii="Arial" w:hAnsi="Arial" w:cs="Arial"/>
                <w:bCs/>
                <w:color w:val="000000" w:themeColor="text1"/>
                <w:lang w:val="es-ES"/>
              </w:rPr>
              <w:t>, regulaciones y reglamentaciones para el sector minero y energético, de acuerdo con las directrices del Gobierno Nacional. Atender eficientemente los requerimientos de los ciudadanos, de la industria y partes interesadas, para el desarrollo y fortalecimiento del sector minero y energético a nivel nacional. Fortalecer las competencias y el desarrollo de los Servidores Públicos, para mejorar su desempeño y la conformidad de los productos y/o servicios de la entidad. Garantizar la administración eficiente y oportuna de los recursos financieros, administrativos y tecnológicos para el cumplimiento de los fines de la entidad con criterios de austeridad y transparencia. Asegurar la funcionalidad y el desempeño del sistema de gestión para lograr la mejora continua de los procesos de la entidad con criterios de eficacia, eficiencia y efectividad.</w:t>
            </w:r>
          </w:p>
          <w:p w14:paraId="452EB788" w14:textId="77777777" w:rsidR="00E72CEA" w:rsidRPr="00134612" w:rsidRDefault="00E72CEA" w:rsidP="00E72CEA">
            <w:pPr>
              <w:autoSpaceDE/>
              <w:jc w:val="both"/>
              <w:textAlignment w:val="baseline"/>
              <w:rPr>
                <w:rFonts w:ascii="Arial" w:hAnsi="Arial" w:cs="Arial"/>
                <w:bCs/>
                <w:color w:val="000000" w:themeColor="text1"/>
                <w:lang w:val="es-ES"/>
              </w:rPr>
            </w:pPr>
          </w:p>
          <w:p w14:paraId="307575F5" w14:textId="77777777" w:rsidR="003A35C0" w:rsidRPr="00134612" w:rsidRDefault="003A35C0" w:rsidP="003A35C0">
            <w:pPr>
              <w:pStyle w:val="Textoindependiente"/>
              <w:spacing w:after="0"/>
              <w:ind w:right="144"/>
              <w:jc w:val="both"/>
              <w:rPr>
                <w:rFonts w:ascii="Arial" w:hAnsi="Arial" w:cs="Arial"/>
                <w:b/>
                <w:sz w:val="20"/>
              </w:rPr>
            </w:pPr>
            <w:r w:rsidRPr="00134612">
              <w:rPr>
                <w:rFonts w:ascii="Arial" w:hAnsi="Arial" w:cs="Arial"/>
                <w:b/>
                <w:sz w:val="20"/>
              </w:rPr>
              <w:t>ENTRE OTROS, FONDOS Y/O PROYECTOS ADMINISTRADOS POR EL MINISTERIO DE MINAS Y ENERGÍA</w:t>
            </w:r>
          </w:p>
          <w:p w14:paraId="253B113F" w14:textId="77777777" w:rsidR="003A35C0" w:rsidRPr="00134612" w:rsidRDefault="003A35C0" w:rsidP="003A35C0">
            <w:pPr>
              <w:pStyle w:val="Textoindependiente"/>
              <w:spacing w:after="0"/>
              <w:ind w:right="144"/>
              <w:jc w:val="both"/>
              <w:rPr>
                <w:rFonts w:ascii="Arial" w:hAnsi="Arial" w:cs="Arial"/>
                <w:b/>
                <w:sz w:val="20"/>
              </w:rPr>
            </w:pPr>
          </w:p>
          <w:p w14:paraId="66115E2C" w14:textId="77777777" w:rsidR="003A35C0" w:rsidRPr="00134612" w:rsidRDefault="003A35C0" w:rsidP="003A35C0">
            <w:pPr>
              <w:pStyle w:val="Textoindependiente"/>
              <w:numPr>
                <w:ilvl w:val="0"/>
                <w:numId w:val="23"/>
              </w:numPr>
              <w:spacing w:after="0"/>
              <w:ind w:right="144"/>
              <w:jc w:val="both"/>
              <w:rPr>
                <w:rFonts w:ascii="Arial" w:hAnsi="Arial" w:cs="Arial"/>
                <w:b/>
                <w:sz w:val="20"/>
              </w:rPr>
            </w:pPr>
            <w:r w:rsidRPr="00134612">
              <w:rPr>
                <w:rFonts w:ascii="Arial" w:hAnsi="Arial" w:cs="Arial"/>
                <w:b/>
                <w:sz w:val="20"/>
              </w:rPr>
              <w:t>FONDO DE APOYO FINANCIERO PARA LA ENERGIZACIÓN DE LAS ZONAS RURALES INTERCONECTADAS (FAER)</w:t>
            </w:r>
          </w:p>
          <w:p w14:paraId="4356B858" w14:textId="77777777" w:rsidR="003A35C0" w:rsidRPr="00134612" w:rsidRDefault="003A35C0" w:rsidP="003A35C0">
            <w:pPr>
              <w:pStyle w:val="Textoindependiente"/>
              <w:spacing w:after="0"/>
              <w:ind w:left="720" w:right="144"/>
              <w:jc w:val="both"/>
              <w:rPr>
                <w:rFonts w:ascii="Arial" w:hAnsi="Arial" w:cs="Arial"/>
                <w:b/>
                <w:sz w:val="20"/>
              </w:rPr>
            </w:pPr>
          </w:p>
          <w:p w14:paraId="70EAD332" w14:textId="77777777" w:rsidR="003A35C0" w:rsidRPr="00134612" w:rsidRDefault="003A35C0" w:rsidP="003A35C0">
            <w:pPr>
              <w:pStyle w:val="Textoindependiente"/>
              <w:spacing w:after="0"/>
              <w:ind w:right="144"/>
              <w:jc w:val="both"/>
              <w:rPr>
                <w:rFonts w:ascii="Arial" w:hAnsi="Arial" w:cs="Arial"/>
                <w:i/>
                <w:sz w:val="20"/>
              </w:rPr>
            </w:pPr>
            <w:r w:rsidRPr="00134612">
              <w:rPr>
                <w:rFonts w:ascii="Arial" w:hAnsi="Arial" w:cs="Arial"/>
                <w:sz w:val="20"/>
              </w:rPr>
              <w:t xml:space="preserve">Que, de otra parte, conforme al artículo 2.2.3.3.1.1. capítulo 3, del Decreto 1073-2015 </w:t>
            </w:r>
            <w:r w:rsidRPr="00134612">
              <w:rPr>
                <w:rFonts w:ascii="Arial" w:hAnsi="Arial" w:cs="Arial"/>
                <w:i/>
                <w:sz w:val="20"/>
              </w:rPr>
              <w:t xml:space="preserve">“(…) el Fondo de Apoyo Financiero para la Energización de las Zonas Rurales Interconectadas, FAER, creado por el artículo 105 de la Ley 788 de 2002, es un fondo cuenta especial sin personería jurídica, sujeto a las normas y procedimientos establecidos en la Constitución Política de Colombia, el Estatuto Orgánico del Presupuesto Nacional y demás normas vigentes aplicables, administrado por Ministerio de Minas y Energía o por quien él delegue. </w:t>
            </w:r>
          </w:p>
          <w:p w14:paraId="7BB50D16" w14:textId="77777777" w:rsidR="003A35C0" w:rsidRPr="00134612" w:rsidRDefault="003A35C0" w:rsidP="003A35C0">
            <w:pPr>
              <w:pStyle w:val="Textoindependiente"/>
              <w:spacing w:after="0"/>
              <w:ind w:right="144"/>
              <w:jc w:val="both"/>
              <w:rPr>
                <w:rFonts w:ascii="Arial" w:hAnsi="Arial" w:cs="Arial"/>
                <w:i/>
                <w:sz w:val="20"/>
              </w:rPr>
            </w:pPr>
          </w:p>
          <w:p w14:paraId="6BC402CB" w14:textId="77777777" w:rsidR="003A35C0" w:rsidRPr="00134612" w:rsidRDefault="003A35C0" w:rsidP="003A35C0">
            <w:pPr>
              <w:pStyle w:val="Textoindependiente"/>
              <w:spacing w:after="0"/>
              <w:ind w:right="144"/>
              <w:jc w:val="both"/>
              <w:rPr>
                <w:rFonts w:ascii="Arial" w:hAnsi="Arial" w:cs="Arial"/>
                <w:sz w:val="20"/>
              </w:rPr>
            </w:pPr>
            <w:r w:rsidRPr="00134612">
              <w:rPr>
                <w:rFonts w:ascii="Arial" w:hAnsi="Arial" w:cs="Arial"/>
                <w:i/>
                <w:sz w:val="20"/>
              </w:rPr>
              <w:t>Que, de conformidad con la ley, al FAER ingresarán los recursos a que se refiere el artículo 105 de la Ley 788 de 2002, para la energización de las Zonas Rurales Interconectadas y, de acuerdo con el artículo 1 de la Ley 1117 de 2006 llevará a cabo el programa de normalización de redes eléctricas”.</w:t>
            </w:r>
            <w:r w:rsidRPr="00134612">
              <w:rPr>
                <w:rFonts w:ascii="Arial" w:hAnsi="Arial" w:cs="Arial"/>
                <w:sz w:val="20"/>
              </w:rPr>
              <w:t xml:space="preserve"> Estos recursos, del artículo 105 de la Ley 788 de 2002, se utilizarán para financiar planes, programas o proyectos de inversión priorizados para la construcción e instalación de nueva infraestructura eléctrica en las zonas rurales interconectadas, que permita ampliar la cobertura y procurar la satisfacción de la demanda de energía. </w:t>
            </w:r>
          </w:p>
          <w:p w14:paraId="59AC250C" w14:textId="77777777" w:rsidR="003A35C0" w:rsidRPr="00134612" w:rsidRDefault="003A35C0" w:rsidP="003A35C0">
            <w:pPr>
              <w:pStyle w:val="Textoindependiente"/>
              <w:spacing w:after="0"/>
              <w:ind w:right="144"/>
              <w:jc w:val="both"/>
              <w:rPr>
                <w:rFonts w:ascii="Arial" w:hAnsi="Arial" w:cs="Arial"/>
                <w:sz w:val="20"/>
              </w:rPr>
            </w:pPr>
          </w:p>
          <w:p w14:paraId="3C162E94"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Que la vigencia de dicho Fondo fue extendida por el artículo 21 de la Ley 1955 de 2019, hasta el 31 de diciembre de 2030.</w:t>
            </w:r>
          </w:p>
          <w:p w14:paraId="3A05A8DA" w14:textId="77777777" w:rsidR="003A35C0" w:rsidRPr="00134612" w:rsidRDefault="003A35C0" w:rsidP="003A35C0">
            <w:pPr>
              <w:pStyle w:val="Textoindependiente"/>
              <w:spacing w:after="0"/>
              <w:ind w:right="144"/>
              <w:jc w:val="both"/>
              <w:rPr>
                <w:rFonts w:ascii="Arial" w:hAnsi="Arial" w:cs="Arial"/>
                <w:sz w:val="20"/>
              </w:rPr>
            </w:pPr>
          </w:p>
          <w:p w14:paraId="062B78CF" w14:textId="77777777" w:rsidR="003A35C0" w:rsidRPr="00134612" w:rsidRDefault="003A35C0" w:rsidP="003A35C0">
            <w:pPr>
              <w:pStyle w:val="Prrafodelista"/>
              <w:numPr>
                <w:ilvl w:val="0"/>
                <w:numId w:val="23"/>
              </w:numPr>
              <w:spacing w:before="120" w:after="120"/>
              <w:jc w:val="both"/>
              <w:rPr>
                <w:rFonts w:ascii="Arial" w:hAnsi="Arial" w:cs="Arial"/>
                <w:b/>
                <w:bCs/>
                <w:color w:val="000000"/>
                <w:lang w:val="es-ES"/>
              </w:rPr>
            </w:pPr>
            <w:r w:rsidRPr="00134612">
              <w:rPr>
                <w:rFonts w:ascii="Arial" w:hAnsi="Arial" w:cs="Arial"/>
                <w:b/>
                <w:bCs/>
                <w:color w:val="000000"/>
                <w:lang w:val="es-ES"/>
              </w:rPr>
              <w:lastRenderedPageBreak/>
              <w:t>FONDO DE APOYO FINANCIERO PARA LA ENERGIZACIÓN DE LAS ZONAS NO INTERCONECTADAS (FAZNI)</w:t>
            </w:r>
          </w:p>
          <w:p w14:paraId="4CC646DC"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el numeral 99.10 del artículo 99 de la Ley 142 de 1994, adicionado por el artículo 2º de la Ley 1117 de 2006, señaló que los subsidios del sector eléctrico para las Zonas No Interconectadas – ZNI se otorgarán a los usuarios en las condiciones y porcentajes que defina el Ministerio de Minas y Energía, considerando la capacidad de pago de los usuarios en esas zonas. Así mismo, esta norma determina que los mencionados subsidios no podrán ser girados a los prestadores del servicio que no hayan reportado oportunamente la información solicitada a través del Sistema Único de Información – SUI.</w:t>
            </w:r>
          </w:p>
          <w:p w14:paraId="6D993F75"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 xml:space="preserve">Que el artículo 1° de la Ley 855 de 2003, “por la cual se definen las Zonas No Interconectadas” establece que </w:t>
            </w:r>
            <w:r w:rsidRPr="00134612">
              <w:rPr>
                <w:rFonts w:ascii="Arial" w:hAnsi="Arial" w:cs="Arial"/>
                <w:i/>
                <w:iCs/>
                <w:color w:val="000000"/>
                <w:lang w:val="es-ES"/>
              </w:rPr>
              <w:t>“(…) para todos los efectos relacionados con la prestación del servicio público de energía eléctrica se entiende por Zonas No Interconectadas a los municipios, corregimientos, localidades y caseríos no conectados al Sistema Interconectado Nacional – SIN. Parágrafo 1°. Las áreas geográficas que puedan interconectarse a este sistema en condiciones ambientales, económicas y financieras viables y sostenibles, se excluirán de las Zonas No Interconectadas, cuando empiecen a recibir el Servicio de Energía Eléctrica del SIN, una vez se surtan los trámites correspondientes y se cumplan los términos establecidos en la regulación vigente establecida por la Comisión de Regulación de Energía y Gas, CREG.”</w:t>
            </w:r>
          </w:p>
          <w:p w14:paraId="2B246E08"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 xml:space="preserve">Que de acuerdo con el artículo 82 de la Ley 633 de 2000, el Fondo de Apoyo Financiero para la Energización de las Zonas No Interconectadas es un fondo cuenta especial de manejo de recursos públicos y privados, sin personería jurídica, sujeto a las normas y procedimientos establecidos en la Constitución Política de Colombia, el Estatuto Orgánico del Presupuesto General de la Nación y las demás normas legales vigentes aplicables al mismo. A este Fondo también podrán ingresar los recursos provenientes del Presupuesto General de la Nación y los que canalice el Gobierno Nacional de diferentes fuentes. </w:t>
            </w:r>
          </w:p>
          <w:p w14:paraId="2F9DEC91" w14:textId="77777777" w:rsidR="003A35C0" w:rsidRPr="00134612" w:rsidRDefault="003A35C0" w:rsidP="003A35C0">
            <w:pPr>
              <w:pStyle w:val="Textoindependiente"/>
              <w:spacing w:after="0"/>
              <w:ind w:right="144"/>
              <w:jc w:val="both"/>
              <w:rPr>
                <w:rFonts w:ascii="Arial" w:hAnsi="Arial" w:cs="Arial"/>
                <w:color w:val="000000"/>
                <w:sz w:val="20"/>
                <w:lang w:val="es-ES"/>
              </w:rPr>
            </w:pPr>
          </w:p>
          <w:p w14:paraId="58895156"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Que la vigencia de dicho Fondo fue extendida por el artículo 21 de la Ley 1955 de 2019, hasta el 31 de diciembre de 2030.</w:t>
            </w:r>
          </w:p>
          <w:p w14:paraId="27024834" w14:textId="77777777" w:rsidR="003A35C0" w:rsidRPr="00134612" w:rsidRDefault="003A35C0" w:rsidP="003A35C0">
            <w:pPr>
              <w:pStyle w:val="Textoindependiente"/>
              <w:spacing w:after="0"/>
              <w:ind w:right="144"/>
              <w:jc w:val="both"/>
              <w:rPr>
                <w:rFonts w:ascii="Arial" w:hAnsi="Arial" w:cs="Arial"/>
                <w:color w:val="000000"/>
                <w:sz w:val="20"/>
                <w:lang w:val="es-ES"/>
              </w:rPr>
            </w:pPr>
          </w:p>
          <w:p w14:paraId="1D98C550" w14:textId="77777777" w:rsidR="003A35C0" w:rsidRPr="00134612" w:rsidRDefault="003A35C0" w:rsidP="003A35C0">
            <w:pPr>
              <w:pStyle w:val="Prrafodelista"/>
              <w:numPr>
                <w:ilvl w:val="0"/>
                <w:numId w:val="23"/>
              </w:numPr>
              <w:spacing w:before="120" w:after="120"/>
              <w:jc w:val="both"/>
              <w:rPr>
                <w:rFonts w:ascii="Arial" w:hAnsi="Arial" w:cs="Arial"/>
                <w:b/>
                <w:bCs/>
                <w:color w:val="000000"/>
                <w:lang w:val="es-ES"/>
              </w:rPr>
            </w:pPr>
            <w:r w:rsidRPr="00134612">
              <w:rPr>
                <w:rFonts w:ascii="Arial" w:hAnsi="Arial" w:cs="Arial"/>
                <w:b/>
                <w:bCs/>
                <w:color w:val="000000"/>
                <w:lang w:val="es-ES"/>
              </w:rPr>
              <w:t>PROGRAMA DE NORMALIZACIÓN DE REDES ELÉCTRICAS (PRONE)</w:t>
            </w:r>
          </w:p>
          <w:p w14:paraId="08D6606A" w14:textId="77777777" w:rsidR="003A35C0" w:rsidRPr="00134612" w:rsidRDefault="003A35C0" w:rsidP="003A35C0">
            <w:pPr>
              <w:pStyle w:val="Prrafodelista"/>
              <w:spacing w:before="120" w:after="120"/>
              <w:jc w:val="both"/>
              <w:rPr>
                <w:rFonts w:ascii="Arial" w:hAnsi="Arial" w:cs="Arial"/>
                <w:color w:val="000000"/>
                <w:lang w:val="es-ES"/>
              </w:rPr>
            </w:pPr>
          </w:p>
          <w:p w14:paraId="233D6786"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el Programa de Normalización de Redes Eléctricas (PRONE) consiste en la financiación por parte del Gobierno Nacional de planes, programas o proyectos elegibles de conformidad con las reglas establecidas en el presente decreto y las normas que lo sustituyan o complementen, cuya vigencia serán igual a la establecida para los diferentes fondos que financien el Programa. De acuerdo con el artículo 1° de la Ley 1117 de 2006, el PRONE tendrá como objetivos la legalización de usuarios y la adecuación de las redes a los reglamentos técnicos vigentes, en barrios subnormales, situados en municipios del Sistema Interconectado Nacional, SIN.</w:t>
            </w:r>
          </w:p>
          <w:p w14:paraId="05B94F2F"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la vigencia de dicho Fondo fue extendida por el artículo 21 de la Ley 1955 de 2019, hasta el 31 de diciembre de 2030.</w:t>
            </w:r>
          </w:p>
          <w:p w14:paraId="311F66D6" w14:textId="77777777" w:rsidR="003A35C0" w:rsidRPr="00134612" w:rsidRDefault="003A35C0" w:rsidP="003A35C0">
            <w:pPr>
              <w:pStyle w:val="Textoindependiente"/>
              <w:spacing w:after="0"/>
              <w:ind w:right="144"/>
              <w:jc w:val="both"/>
              <w:rPr>
                <w:rFonts w:ascii="Arial" w:eastAsia="Calibri" w:hAnsi="Arial" w:cs="Arial"/>
                <w:sz w:val="20"/>
                <w:lang w:val="es-ES" w:eastAsia="en-US"/>
              </w:rPr>
            </w:pPr>
          </w:p>
          <w:p w14:paraId="3CE9C5D9" w14:textId="77777777" w:rsidR="003A35C0" w:rsidRPr="00134612" w:rsidRDefault="003A35C0" w:rsidP="003A35C0">
            <w:pPr>
              <w:adjustRightInd w:val="0"/>
              <w:jc w:val="both"/>
              <w:rPr>
                <w:rFonts w:ascii="Arial" w:hAnsi="Arial" w:cs="Arial"/>
              </w:rPr>
            </w:pPr>
            <w:r w:rsidRPr="00134612">
              <w:rPr>
                <w:rFonts w:ascii="Arial" w:hAnsi="Arial" w:cs="Arial"/>
              </w:rPr>
              <w:t>Que en este sentido, la Dirección de Energía Eléctrica del Ministerio, cuenta con un aproximado de seiscientos treinta y dos (632) contratos financiados con los fondos FAER, FAZNI y PRONE correspondientes a dos mil ciento noventa (2190) proyectos en sus diferentes etapas (Ejecución, Acta de Terminación y Balance Financiero, Administración, Operación y Mantenimiento, Acta de liquidación, acta de cierre de expediente contractual), los cuales se distribuyen de la siguiente forma:</w:t>
            </w:r>
          </w:p>
          <w:p w14:paraId="6F57E720" w14:textId="77777777" w:rsidR="003A35C0" w:rsidRPr="00134612" w:rsidRDefault="003A35C0" w:rsidP="003A35C0">
            <w:pPr>
              <w:adjustRightInd w:val="0"/>
              <w:jc w:val="both"/>
              <w:rPr>
                <w:rFonts w:ascii="Arial" w:hAnsi="Arial" w:cs="Arial"/>
              </w:rPr>
            </w:pPr>
          </w:p>
          <w:p w14:paraId="1A4AB9E7" w14:textId="77777777" w:rsidR="003A35C0" w:rsidRPr="00134612" w:rsidRDefault="003A35C0" w:rsidP="003A35C0">
            <w:pPr>
              <w:adjustRightInd w:val="0"/>
              <w:jc w:val="both"/>
              <w:rPr>
                <w:rFonts w:ascii="Arial" w:hAnsi="Arial" w:cs="Arial"/>
              </w:rPr>
            </w:pPr>
            <w:r w:rsidRPr="00134612">
              <w:rPr>
                <w:rFonts w:ascii="Arial" w:hAnsi="Arial" w:cs="Arial"/>
              </w:rPr>
              <w:lastRenderedPageBreak/>
              <w:t>i) Doscientos noventa y dos (292) contratos en etapa de ejecución que corresponden a trescientos cincuenta y tres (353) proyectos.</w:t>
            </w:r>
          </w:p>
          <w:p w14:paraId="3FCA8F63" w14:textId="77777777" w:rsidR="003A35C0" w:rsidRPr="00134612" w:rsidRDefault="003A35C0" w:rsidP="003A35C0">
            <w:pPr>
              <w:adjustRightInd w:val="0"/>
              <w:jc w:val="both"/>
              <w:rPr>
                <w:rFonts w:ascii="Arial" w:hAnsi="Arial" w:cs="Arial"/>
              </w:rPr>
            </w:pPr>
          </w:p>
          <w:p w14:paraId="58EB92D8" w14:textId="77777777" w:rsidR="003A35C0" w:rsidRPr="00134612" w:rsidRDefault="003A35C0" w:rsidP="003A35C0">
            <w:pPr>
              <w:adjustRightInd w:val="0"/>
              <w:jc w:val="both"/>
              <w:rPr>
                <w:rFonts w:ascii="Arial" w:hAnsi="Arial" w:cs="Arial"/>
              </w:rPr>
            </w:pPr>
            <w:r w:rsidRPr="00134612">
              <w:rPr>
                <w:rFonts w:ascii="Arial" w:hAnsi="Arial" w:cs="Arial"/>
              </w:rPr>
              <w:t>ii) Ochenta y seis (86) contratos que corresponden a ciento ochenta y dos (182) proyectos en etapa de acta de terminación y balance financiero.</w:t>
            </w:r>
          </w:p>
          <w:p w14:paraId="606D460D" w14:textId="77777777" w:rsidR="003A35C0" w:rsidRPr="00134612" w:rsidRDefault="003A35C0" w:rsidP="003A35C0">
            <w:pPr>
              <w:adjustRightInd w:val="0"/>
              <w:jc w:val="both"/>
              <w:rPr>
                <w:rFonts w:ascii="Arial" w:hAnsi="Arial" w:cs="Arial"/>
              </w:rPr>
            </w:pPr>
          </w:p>
          <w:p w14:paraId="5B255BE7" w14:textId="77777777" w:rsidR="003A35C0" w:rsidRPr="00134612" w:rsidRDefault="003A35C0" w:rsidP="003A35C0">
            <w:pPr>
              <w:adjustRightInd w:val="0"/>
              <w:jc w:val="both"/>
              <w:rPr>
                <w:rFonts w:ascii="Arial" w:hAnsi="Arial" w:cs="Arial"/>
              </w:rPr>
            </w:pPr>
            <w:r w:rsidRPr="00134612">
              <w:rPr>
                <w:rFonts w:ascii="Arial" w:hAnsi="Arial" w:cs="Arial"/>
              </w:rPr>
              <w:t>iii) Cincuenta y tres (53) contratos que corresponden a cuatrocientos noventa y siete (497) proyectos en acta de liquidación.</w:t>
            </w:r>
          </w:p>
          <w:p w14:paraId="43439E6F" w14:textId="77777777" w:rsidR="003A35C0" w:rsidRPr="00134612" w:rsidRDefault="003A35C0" w:rsidP="003A35C0">
            <w:pPr>
              <w:adjustRightInd w:val="0"/>
              <w:jc w:val="both"/>
              <w:rPr>
                <w:rFonts w:ascii="Arial" w:hAnsi="Arial" w:cs="Arial"/>
              </w:rPr>
            </w:pPr>
          </w:p>
          <w:p w14:paraId="1421E949" w14:textId="77777777" w:rsidR="003A35C0" w:rsidRPr="00134612" w:rsidRDefault="003A35C0" w:rsidP="003A35C0">
            <w:pPr>
              <w:adjustRightInd w:val="0"/>
              <w:jc w:val="both"/>
              <w:rPr>
                <w:rFonts w:ascii="Arial" w:hAnsi="Arial" w:cs="Arial"/>
              </w:rPr>
            </w:pPr>
            <w:r w:rsidRPr="00134612">
              <w:rPr>
                <w:rFonts w:ascii="Arial" w:hAnsi="Arial" w:cs="Arial"/>
              </w:rPr>
              <w:t>iv) Dieciséis (16) contratos que corresponden a ciento ochenta y nueve (189) proyectos en acta de cierre de expediente contractual.</w:t>
            </w:r>
          </w:p>
          <w:p w14:paraId="73FF4AA4" w14:textId="77777777" w:rsidR="003A35C0" w:rsidRPr="00134612" w:rsidRDefault="003A35C0" w:rsidP="003A35C0">
            <w:pPr>
              <w:adjustRightInd w:val="0"/>
              <w:jc w:val="both"/>
              <w:rPr>
                <w:rFonts w:ascii="Arial" w:hAnsi="Arial" w:cs="Arial"/>
              </w:rPr>
            </w:pPr>
          </w:p>
          <w:p w14:paraId="23DF6D77" w14:textId="77777777" w:rsidR="003A35C0" w:rsidRPr="00134612" w:rsidRDefault="003A35C0" w:rsidP="003A35C0">
            <w:pPr>
              <w:adjustRightInd w:val="0"/>
              <w:jc w:val="both"/>
              <w:rPr>
                <w:rFonts w:ascii="Arial" w:hAnsi="Arial" w:cs="Arial"/>
              </w:rPr>
            </w:pPr>
            <w:r w:rsidRPr="00134612">
              <w:rPr>
                <w:rFonts w:ascii="Arial" w:hAnsi="Arial" w:cs="Arial"/>
              </w:rPr>
              <w:t>v) Siete (7) contratos que corresponden a siete (7) proyectos en liquidación anticipada.</w:t>
            </w:r>
          </w:p>
          <w:p w14:paraId="4D7739AF" w14:textId="77777777" w:rsidR="003A35C0" w:rsidRPr="00134612" w:rsidRDefault="003A35C0" w:rsidP="003A35C0">
            <w:pPr>
              <w:adjustRightInd w:val="0"/>
              <w:jc w:val="both"/>
              <w:rPr>
                <w:rFonts w:ascii="Arial" w:hAnsi="Arial" w:cs="Arial"/>
              </w:rPr>
            </w:pPr>
          </w:p>
          <w:p w14:paraId="71ECC50A" w14:textId="258A5037" w:rsidR="003A35C0" w:rsidRPr="00134612" w:rsidRDefault="003A35C0" w:rsidP="003A35C0">
            <w:pPr>
              <w:adjustRightInd w:val="0"/>
              <w:jc w:val="both"/>
              <w:rPr>
                <w:rFonts w:ascii="Arial" w:hAnsi="Arial" w:cs="Arial"/>
              </w:rPr>
            </w:pPr>
            <w:r w:rsidRPr="00134612">
              <w:rPr>
                <w:rFonts w:ascii="Arial" w:hAnsi="Arial" w:cs="Arial"/>
              </w:rPr>
              <w:t>vi) Ciento setenta y ocho (</w:t>
            </w:r>
            <w:r w:rsidR="00161922">
              <w:rPr>
                <w:rFonts w:ascii="Arial" w:hAnsi="Arial" w:cs="Arial"/>
              </w:rPr>
              <w:t>284</w:t>
            </w:r>
            <w:r w:rsidRPr="00134612">
              <w:rPr>
                <w:rFonts w:ascii="Arial" w:hAnsi="Arial" w:cs="Arial"/>
              </w:rPr>
              <w:t>) contratos en etapa de AOM correspondientes a novecientos sesenta y dos (962) proyectos los cuales se dividen en:</w:t>
            </w:r>
          </w:p>
          <w:p w14:paraId="23500200" w14:textId="77777777" w:rsidR="003A35C0" w:rsidRPr="00134612" w:rsidRDefault="003A35C0" w:rsidP="003A35C0">
            <w:pPr>
              <w:adjustRightInd w:val="0"/>
              <w:jc w:val="both"/>
              <w:rPr>
                <w:rFonts w:ascii="Arial" w:hAnsi="Arial" w:cs="Arial"/>
              </w:rPr>
            </w:pPr>
          </w:p>
          <w:p w14:paraId="4F698D18" w14:textId="499B181D" w:rsidR="003A35C0" w:rsidRPr="00134612" w:rsidRDefault="003A35C0" w:rsidP="003A35C0">
            <w:pPr>
              <w:adjustRightInd w:val="0"/>
              <w:jc w:val="both"/>
              <w:rPr>
                <w:rFonts w:ascii="Arial" w:hAnsi="Arial" w:cs="Arial"/>
              </w:rPr>
            </w:pPr>
            <w:r w:rsidRPr="00134612">
              <w:rPr>
                <w:rFonts w:ascii="Arial" w:hAnsi="Arial" w:cs="Arial"/>
              </w:rPr>
              <w:t>1. Ciento diecisiete (1</w:t>
            </w:r>
            <w:r w:rsidR="00161922">
              <w:rPr>
                <w:rFonts w:ascii="Arial" w:hAnsi="Arial" w:cs="Arial"/>
              </w:rPr>
              <w:t>02</w:t>
            </w:r>
            <w:r w:rsidRPr="00134612">
              <w:rPr>
                <w:rFonts w:ascii="Arial" w:hAnsi="Arial" w:cs="Arial"/>
              </w:rPr>
              <w:t>) contratos liquidados que no contemplaron dicha etapa correspondientes a setecientos sesenta y un (761) proyectos, sobre los cuales se deben adelantar las respectivas validaciones técnicas y jurídicas para determinar si requieren la suscripción de contratos especiales de AOM.</w:t>
            </w:r>
          </w:p>
          <w:p w14:paraId="1F56BC6B" w14:textId="6AA75118" w:rsidR="003A35C0" w:rsidRPr="00134612" w:rsidRDefault="003A35C0" w:rsidP="003A35C0">
            <w:pPr>
              <w:adjustRightInd w:val="0"/>
              <w:jc w:val="both"/>
              <w:rPr>
                <w:rFonts w:ascii="Arial" w:hAnsi="Arial" w:cs="Arial"/>
              </w:rPr>
            </w:pPr>
            <w:r w:rsidRPr="00134612">
              <w:rPr>
                <w:rFonts w:ascii="Arial" w:hAnsi="Arial" w:cs="Arial"/>
              </w:rPr>
              <w:t>2. Sesenta y un (</w:t>
            </w:r>
            <w:r w:rsidR="00161922">
              <w:rPr>
                <w:rFonts w:ascii="Arial" w:hAnsi="Arial" w:cs="Arial"/>
              </w:rPr>
              <w:t>155</w:t>
            </w:r>
            <w:r w:rsidRPr="00134612">
              <w:rPr>
                <w:rFonts w:ascii="Arial" w:hAnsi="Arial" w:cs="Arial"/>
              </w:rPr>
              <w:t>) contratos vigentes en etapa de AOM que equivalen a doscientos un (201) proyectos.</w:t>
            </w:r>
          </w:p>
          <w:p w14:paraId="5D872185" w14:textId="77777777" w:rsidR="003A35C0" w:rsidRPr="00134612" w:rsidRDefault="003A35C0" w:rsidP="003A35C0">
            <w:pPr>
              <w:adjustRightInd w:val="0"/>
              <w:jc w:val="both"/>
              <w:rPr>
                <w:rFonts w:ascii="Arial" w:hAnsi="Arial" w:cs="Arial"/>
              </w:rPr>
            </w:pPr>
          </w:p>
          <w:p w14:paraId="241DE48D" w14:textId="77777777" w:rsidR="003A35C0" w:rsidRPr="00134612" w:rsidRDefault="003A35C0" w:rsidP="003A35C0">
            <w:pPr>
              <w:adjustRightInd w:val="0"/>
              <w:jc w:val="both"/>
              <w:rPr>
                <w:rFonts w:ascii="Arial" w:hAnsi="Arial" w:cs="Arial"/>
              </w:rPr>
            </w:pPr>
            <w:r w:rsidRPr="00134612">
              <w:rPr>
                <w:rFonts w:ascii="Arial" w:hAnsi="Arial" w:cs="Arial"/>
              </w:rPr>
              <w:t>Adicionalmente existen:</w:t>
            </w:r>
          </w:p>
          <w:p w14:paraId="29D5CB04" w14:textId="77777777" w:rsidR="003A35C0" w:rsidRPr="00134612" w:rsidRDefault="003A35C0" w:rsidP="003A35C0">
            <w:pPr>
              <w:adjustRightInd w:val="0"/>
              <w:jc w:val="both"/>
              <w:rPr>
                <w:rFonts w:ascii="Arial" w:hAnsi="Arial" w:cs="Arial"/>
              </w:rPr>
            </w:pPr>
          </w:p>
          <w:p w14:paraId="09DA3179" w14:textId="77777777" w:rsidR="003A35C0" w:rsidRPr="00134612" w:rsidRDefault="003A35C0" w:rsidP="003A35C0">
            <w:pPr>
              <w:pStyle w:val="Prrafodelista"/>
              <w:numPr>
                <w:ilvl w:val="0"/>
                <w:numId w:val="24"/>
              </w:numPr>
              <w:adjustRightInd w:val="0"/>
              <w:jc w:val="both"/>
              <w:rPr>
                <w:rFonts w:ascii="Arial" w:hAnsi="Arial" w:cs="Arial"/>
              </w:rPr>
            </w:pPr>
            <w:r w:rsidRPr="00134612">
              <w:rPr>
                <w:rFonts w:ascii="Arial" w:hAnsi="Arial" w:cs="Arial"/>
              </w:rPr>
              <w:t>Quince (15) contratos de obras por impuestos, correspondientes a quince (15) proyectos, supervisados por parte de la Dirección de Energía Eléctrica.</w:t>
            </w:r>
          </w:p>
          <w:p w14:paraId="752BFA04" w14:textId="35341718" w:rsidR="003A35C0" w:rsidRPr="003A35C0" w:rsidRDefault="003A35C0" w:rsidP="003A35C0">
            <w:pPr>
              <w:pStyle w:val="Prrafodelista"/>
              <w:numPr>
                <w:ilvl w:val="0"/>
                <w:numId w:val="24"/>
              </w:numPr>
              <w:suppressAutoHyphens/>
              <w:autoSpaceDE/>
              <w:autoSpaceDN/>
              <w:spacing w:after="200" w:line="276" w:lineRule="auto"/>
              <w:rPr>
                <w:rFonts w:ascii="Arial" w:hAnsi="Arial" w:cs="Arial"/>
              </w:rPr>
            </w:pPr>
            <w:r w:rsidRPr="00134612">
              <w:rPr>
                <w:rFonts w:ascii="Arial" w:hAnsi="Arial" w:cs="Arial"/>
              </w:rPr>
              <w:t>Quince (15) contratos Especiales de AOM que corresponden a cincuenta y tres (53) proyectos.</w:t>
            </w:r>
          </w:p>
          <w:p w14:paraId="332350D5" w14:textId="67FD1362" w:rsidR="003A35C0" w:rsidRPr="00AE4924" w:rsidRDefault="003A35C0" w:rsidP="003A35C0">
            <w:pPr>
              <w:autoSpaceDE/>
              <w:autoSpaceDN/>
              <w:jc w:val="both"/>
              <w:rPr>
                <w:rFonts w:ascii="Arial" w:hAnsi="Arial" w:cs="Arial"/>
              </w:rPr>
            </w:pPr>
            <w:r w:rsidRPr="00AE4924">
              <w:rPr>
                <w:rFonts w:ascii="Arial" w:hAnsi="Arial" w:cs="Arial"/>
              </w:rPr>
              <w:t xml:space="preserve">Por consiguiente, en la vigencia 2024, el apoyo técnico administrativo es esencial para la Dirección de Energía Eléctrica, ya que este perfil desempeña un papel crucial en las actividades diarias del grupo de supervisión, asegurando el cumplimiento de obligaciones contractuales derivadas de contratos financiados con recursos FAER, FAZNI y PRONE y otros mecanismos de financiación, así como en la eventual suscripción de nuevos contratos durante la presente vigencia. </w:t>
            </w:r>
          </w:p>
          <w:p w14:paraId="72DD953A" w14:textId="77777777" w:rsidR="00161922" w:rsidRPr="00947AFB" w:rsidRDefault="00161922" w:rsidP="003A35C0">
            <w:pPr>
              <w:autoSpaceDE/>
              <w:autoSpaceDN/>
              <w:jc w:val="both"/>
              <w:rPr>
                <w:rFonts w:ascii="Arial" w:hAnsi="Arial" w:cs="Arial"/>
              </w:rPr>
            </w:pPr>
          </w:p>
          <w:p w14:paraId="6CE0CC13" w14:textId="640BBC4D" w:rsidR="003A35C0" w:rsidRPr="00EA19F3" w:rsidRDefault="00A81B3A" w:rsidP="00EA19F3">
            <w:pPr>
              <w:jc w:val="both"/>
              <w:rPr>
                <w:rFonts w:ascii="Arial" w:hAnsi="Arial" w:cs="Arial"/>
              </w:rPr>
            </w:pPr>
            <w:r w:rsidRPr="00947AFB">
              <w:rPr>
                <w:rFonts w:ascii="Arial" w:hAnsi="Arial" w:cs="Arial"/>
              </w:rPr>
              <w:t xml:space="preserve">Además, se </w:t>
            </w:r>
            <w:r w:rsidR="00147D94" w:rsidRPr="00947AFB">
              <w:rPr>
                <w:rFonts w:ascii="Arial" w:hAnsi="Arial" w:cs="Arial"/>
              </w:rPr>
              <w:t>encargará de la gestión administrativa diaria relacionada con el análisis cuantitativo y cualitativo de la información económica del sector energético, con el fin de hacer seguimiento a la ejecución de proyectos financiados con fondos específicos, asegurando el uso adecuado de los recursos, el cumplimiento de plazos y objetivos establecidos. Además, gestionará la documentación relacionada con los mismos, garantizando que toda la información esté actualizada y disponible para auditorías o revisiones.</w:t>
            </w:r>
          </w:p>
          <w:p w14:paraId="0701E6CC" w14:textId="77777777" w:rsidR="003A35C0" w:rsidRPr="00134612" w:rsidRDefault="003A35C0" w:rsidP="003A35C0">
            <w:pPr>
              <w:autoSpaceDE/>
              <w:autoSpaceDN/>
              <w:jc w:val="both"/>
              <w:rPr>
                <w:rFonts w:ascii="Arial" w:hAnsi="Arial" w:cs="Arial"/>
              </w:rPr>
            </w:pPr>
          </w:p>
          <w:p w14:paraId="6EFFD72E" w14:textId="2CF20C66" w:rsidR="003A35C0" w:rsidRPr="00680C08" w:rsidRDefault="003A35C0" w:rsidP="003A35C0">
            <w:pPr>
              <w:autoSpaceDE/>
              <w:autoSpaceDN/>
              <w:jc w:val="both"/>
              <w:rPr>
                <w:rFonts w:ascii="Arial" w:hAnsi="Arial" w:cs="Arial"/>
                <w:i/>
                <w:iCs/>
              </w:rPr>
            </w:pPr>
            <w:r w:rsidRPr="00134612">
              <w:rPr>
                <w:rFonts w:ascii="Arial" w:hAnsi="Arial" w:cs="Arial"/>
              </w:rPr>
              <w:t>Para el cumplimiento del objetivo de “</w:t>
            </w:r>
            <w:r w:rsidR="00F95FDE" w:rsidRPr="00F95FDE">
              <w:rPr>
                <w:rFonts w:ascii="Arial" w:hAnsi="Arial" w:cs="Arial"/>
                <w:i/>
                <w:iCs/>
              </w:rPr>
              <w:t>Apoyar el análisis cuantitativo y cualitativo de la información económica del sector energético para seguimiento a la ejecución de proyectos de fondos</w:t>
            </w:r>
            <w:r w:rsidR="00161922" w:rsidRPr="00161922">
              <w:rPr>
                <w:rFonts w:ascii="Arial" w:hAnsi="Arial" w:cs="Arial"/>
                <w:i/>
                <w:iCs/>
              </w:rPr>
              <w:t>.</w:t>
            </w:r>
            <w:r w:rsidRPr="00134612">
              <w:rPr>
                <w:rFonts w:ascii="Arial" w:hAnsi="Arial" w:cs="Arial"/>
              </w:rPr>
              <w:t xml:space="preserve">”, se requiere de: </w:t>
            </w:r>
          </w:p>
          <w:p w14:paraId="67EEECF4" w14:textId="6C716DD8" w:rsidR="003A35C0" w:rsidRDefault="003A35C0" w:rsidP="003A35C0">
            <w:pPr>
              <w:autoSpaceDE/>
              <w:autoSpaceDN/>
              <w:jc w:val="both"/>
              <w:rPr>
                <w:rFonts w:ascii="Arial" w:hAnsi="Arial" w:cs="Arial"/>
              </w:rPr>
            </w:pPr>
          </w:p>
          <w:p w14:paraId="1D8375F6" w14:textId="14D58805" w:rsidR="00230EB6" w:rsidRPr="00A62AAD" w:rsidRDefault="00A81B3A" w:rsidP="00230EB6">
            <w:pPr>
              <w:autoSpaceDE/>
              <w:autoSpaceDN/>
              <w:jc w:val="both"/>
              <w:rPr>
                <w:rFonts w:ascii="Arial" w:hAnsi="Arial" w:cs="Arial"/>
              </w:rPr>
            </w:pPr>
            <w:r w:rsidRPr="00A62AAD">
              <w:rPr>
                <w:rFonts w:ascii="Arial" w:hAnsi="Arial" w:cs="Arial"/>
              </w:rPr>
              <w:t>Título profesional en Ingeniería en Energías, y/o Administra</w:t>
            </w:r>
            <w:r w:rsidR="00230EB6" w:rsidRPr="00A62AAD">
              <w:rPr>
                <w:rFonts w:ascii="Arial" w:hAnsi="Arial" w:cs="Arial"/>
              </w:rPr>
              <w:t>ción</w:t>
            </w:r>
            <w:r w:rsidRPr="00A62AAD">
              <w:rPr>
                <w:rFonts w:ascii="Arial" w:hAnsi="Arial" w:cs="Arial"/>
              </w:rPr>
              <w:t xml:space="preserve"> Públic</w:t>
            </w:r>
            <w:r w:rsidR="00230EB6" w:rsidRPr="00A62AAD">
              <w:rPr>
                <w:rFonts w:ascii="Arial" w:hAnsi="Arial" w:cs="Arial"/>
              </w:rPr>
              <w:t>a</w:t>
            </w:r>
            <w:r w:rsidRPr="00A62AAD">
              <w:rPr>
                <w:rFonts w:ascii="Arial" w:hAnsi="Arial" w:cs="Arial"/>
              </w:rPr>
              <w:t>, y/o</w:t>
            </w:r>
            <w:r w:rsidR="00230EB6" w:rsidRPr="00A62AAD">
              <w:rPr>
                <w:rFonts w:ascii="Arial" w:hAnsi="Arial" w:cs="Arial"/>
              </w:rPr>
              <w:t xml:space="preserve"> Economía y/o</w:t>
            </w:r>
            <w:r w:rsidRPr="00A62AAD">
              <w:rPr>
                <w:rFonts w:ascii="Arial" w:hAnsi="Arial" w:cs="Arial"/>
              </w:rPr>
              <w:t xml:space="preserve"> </w:t>
            </w:r>
            <w:r w:rsidR="009B089F" w:rsidRPr="00A62AAD">
              <w:rPr>
                <w:rFonts w:ascii="Arial" w:hAnsi="Arial" w:cs="Arial"/>
              </w:rPr>
              <w:t xml:space="preserve">Contaduría pública y/o </w:t>
            </w:r>
            <w:r w:rsidRPr="00A62AAD">
              <w:rPr>
                <w:rFonts w:ascii="Arial" w:hAnsi="Arial" w:cs="Arial"/>
              </w:rPr>
              <w:t xml:space="preserve">Ingeniería Eléctrica, y/o Ingeniería Electrónica, y/o Ingeniería Civil y/o ingeniería mecánica y/o Ingeniería Industrial, y/o afines al Núcleo Básico del Conocimiento (NBC) de estas carreras según SNIES con posgrado en la modalidad de </w:t>
            </w:r>
            <w:r w:rsidR="00A62AAD" w:rsidRPr="00A62AAD">
              <w:rPr>
                <w:rFonts w:ascii="Arial" w:hAnsi="Arial" w:cs="Arial"/>
              </w:rPr>
              <w:t>especialización</w:t>
            </w:r>
            <w:r w:rsidRPr="00A62AAD">
              <w:rPr>
                <w:rFonts w:ascii="Arial" w:hAnsi="Arial" w:cs="Arial"/>
              </w:rPr>
              <w:t xml:space="preserve"> en Gerencia de </w:t>
            </w:r>
            <w:r w:rsidRPr="00A62AAD">
              <w:rPr>
                <w:rFonts w:ascii="Arial" w:hAnsi="Arial" w:cs="Arial"/>
              </w:rPr>
              <w:lastRenderedPageBreak/>
              <w:t xml:space="preserve">Proyectos y/o en Gestión de Sistemas Eléctricos de Potencia y/o Medio Ambiente y Desarrollo y/o Automatización Industrial, Formulación, Evaluación Social y/o Económica de Proyectos y/o afines al Núcleo Básico de Conocimiento NBC o su equivalente en experiencia profesional relacionada adicional a la exigida y </w:t>
            </w:r>
            <w:r w:rsidR="00A62AAD" w:rsidRPr="00A62AAD">
              <w:rPr>
                <w:rFonts w:ascii="Arial" w:hAnsi="Arial" w:cs="Arial"/>
              </w:rPr>
              <w:t xml:space="preserve">treinta y siete (37) meses de experiencia profesional relacionada análisis cuantitativo y cualitativo de la información y/o </w:t>
            </w:r>
            <w:r w:rsidR="00230EB6" w:rsidRPr="00A62AAD">
              <w:rPr>
                <w:rFonts w:ascii="Arial" w:hAnsi="Arial" w:cs="Arial"/>
              </w:rPr>
              <w:t xml:space="preserve">apoyo a la gestión </w:t>
            </w:r>
            <w:r w:rsidR="00A62AAD" w:rsidRPr="00A62AAD">
              <w:rPr>
                <w:rFonts w:ascii="Arial" w:hAnsi="Arial" w:cs="Arial"/>
              </w:rPr>
              <w:t>de asistencias</w:t>
            </w:r>
            <w:r w:rsidR="00230EB6" w:rsidRPr="00A62AAD">
              <w:rPr>
                <w:rFonts w:ascii="Arial" w:hAnsi="Arial" w:cs="Arial"/>
              </w:rPr>
              <w:t xml:space="preserve"> técnicas y/o administrativas y/o  </w:t>
            </w:r>
            <w:r w:rsidR="00A62AAD" w:rsidRPr="00A62AAD">
              <w:rPr>
                <w:rFonts w:ascii="Arial" w:hAnsi="Arial" w:cs="Arial"/>
              </w:rPr>
              <w:t xml:space="preserve">compilación de información para elaboración de informes </w:t>
            </w:r>
            <w:r w:rsidR="00230EB6" w:rsidRPr="00A62AAD">
              <w:rPr>
                <w:rFonts w:ascii="Arial" w:hAnsi="Arial" w:cs="Arial"/>
              </w:rPr>
              <w:t>y/o acompañamiento técnico y/o revisión y validación de la información administrativa y presupuestal y/o elaboración de informes técnicos y/o supervisión de contratos relacionados con el sector público y/o privado.</w:t>
            </w:r>
          </w:p>
          <w:p w14:paraId="69705700" w14:textId="77777777" w:rsidR="003A35C0" w:rsidRPr="00531C75" w:rsidRDefault="003A35C0" w:rsidP="003A35C0">
            <w:pPr>
              <w:jc w:val="both"/>
              <w:rPr>
                <w:rFonts w:ascii="Arial" w:hAnsi="Arial" w:cs="Arial"/>
              </w:rPr>
            </w:pPr>
          </w:p>
          <w:p w14:paraId="15C69BA8" w14:textId="77777777" w:rsidR="003A35C0" w:rsidRDefault="003A35C0" w:rsidP="003A35C0">
            <w:pPr>
              <w:jc w:val="both"/>
              <w:rPr>
                <w:rFonts w:ascii="Arial" w:hAnsi="Arial" w:cs="Arial"/>
              </w:rPr>
            </w:pPr>
            <w:r w:rsidRPr="00992BC9">
              <w:rPr>
                <w:rFonts w:ascii="Arial" w:hAnsi="Arial" w:cs="Arial"/>
              </w:rPr>
              <w:t>Q</w:t>
            </w:r>
            <w:r>
              <w:rPr>
                <w:rFonts w:ascii="Arial" w:hAnsi="Arial" w:cs="Arial"/>
              </w:rPr>
              <w:t>ue la presente contratación no cuenta con certificado de autorización de objeto igual por parte del Ministro y de igual manera la presente contratación resulta viable de acuerdo con el certificado de insuficiencia de personal expedido por la Subdirectora de Talento Humano,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p>
          <w:p w14:paraId="7F4E2AC8" w14:textId="77777777" w:rsidR="003A35C0" w:rsidRDefault="003A35C0" w:rsidP="003A35C0">
            <w:pPr>
              <w:jc w:val="both"/>
              <w:rPr>
                <w:rFonts w:ascii="Arial" w:hAnsi="Arial" w:cs="Arial"/>
              </w:rPr>
            </w:pPr>
          </w:p>
          <w:p w14:paraId="74CC480B" w14:textId="77777777" w:rsidR="003A35C0" w:rsidRPr="00992BC9" w:rsidRDefault="003A35C0" w:rsidP="003A35C0">
            <w:pPr>
              <w:tabs>
                <w:tab w:val="left" w:pos="4935"/>
              </w:tabs>
              <w:jc w:val="both"/>
              <w:rPr>
                <w:rFonts w:ascii="Arial" w:hAnsi="Arial" w:cs="Arial"/>
                <w:color w:val="000000" w:themeColor="text1"/>
              </w:rPr>
            </w:pPr>
            <w:r w:rsidRPr="00992BC9">
              <w:rPr>
                <w:rFonts w:ascii="Arial" w:hAnsi="Arial" w:cs="Arial"/>
                <w:color w:val="000000" w:themeColor="text1"/>
              </w:rPr>
              <w:t xml:space="preserve">Que la presente contratación se encuentra contenida en el Plan </w:t>
            </w:r>
            <w:r w:rsidRPr="00992BC9">
              <w:rPr>
                <w:rFonts w:ascii="Arial" w:eastAsia="Work Sans" w:hAnsi="Arial" w:cs="Arial"/>
                <w:bCs/>
                <w:color w:val="000000" w:themeColor="text1"/>
                <w:lang w:val="es-ES"/>
              </w:rPr>
              <w:t>de Abastecimiento Estratégico para la vigencia 2024</w:t>
            </w:r>
            <w:r w:rsidRPr="00992BC9">
              <w:rPr>
                <w:rFonts w:ascii="Arial" w:hAnsi="Arial" w:cs="Arial"/>
                <w:color w:val="000000" w:themeColor="text1"/>
              </w:rPr>
              <w:t>, identificado</w:t>
            </w:r>
            <w:r>
              <w:rPr>
                <w:rFonts w:ascii="Arial" w:hAnsi="Arial" w:cs="Arial"/>
                <w:color w:val="000000" w:themeColor="text1"/>
              </w:rPr>
              <w:t xml:space="preserve"> </w:t>
            </w:r>
            <w:r w:rsidRPr="00992BC9">
              <w:rPr>
                <w:rFonts w:ascii="Arial" w:hAnsi="Arial" w:cs="Arial"/>
                <w:color w:val="000000" w:themeColor="text1"/>
              </w:rPr>
              <w:t>así:</w:t>
            </w:r>
          </w:p>
          <w:p w14:paraId="5BF4C4E8" w14:textId="77777777" w:rsidR="003A35C0" w:rsidRDefault="003A35C0" w:rsidP="003A35C0">
            <w:pPr>
              <w:tabs>
                <w:tab w:val="left" w:pos="4935"/>
              </w:tabs>
              <w:jc w:val="both"/>
              <w:rPr>
                <w:rFonts w:ascii="Arial" w:hAnsi="Arial" w:cs="Arial"/>
                <w:b/>
                <w:bCs/>
              </w:rPr>
            </w:pPr>
          </w:p>
          <w:p w14:paraId="5832DC4F" w14:textId="77777777" w:rsidR="003A35C0" w:rsidRDefault="003A35C0" w:rsidP="003A35C0">
            <w:pPr>
              <w:jc w:val="both"/>
              <w:rPr>
                <w:rFonts w:ascii="Arial" w:hAnsi="Arial" w:cs="Arial"/>
              </w:rPr>
            </w:pPr>
            <w:bookmarkStart w:id="0" w:name="_Hlk112344599"/>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3"/>
              <w:gridCol w:w="2308"/>
              <w:gridCol w:w="2456"/>
            </w:tblGrid>
            <w:tr w:rsidR="003A35C0" w:rsidRPr="003845E0" w14:paraId="552EBD30" w14:textId="77777777" w:rsidTr="00F7395E">
              <w:trPr>
                <w:cantSplit/>
                <w:trHeight w:val="149"/>
                <w:tblHeader/>
                <w:jc w:val="center"/>
              </w:trPr>
              <w:tc>
                <w:tcPr>
                  <w:tcW w:w="2433" w:type="dxa"/>
                  <w:shd w:val="clear" w:color="auto" w:fill="auto"/>
                  <w:noWrap/>
                  <w:vAlign w:val="center"/>
                </w:tcPr>
                <w:p w14:paraId="323AAF5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PLC</w:t>
                  </w:r>
                </w:p>
              </w:tc>
              <w:tc>
                <w:tcPr>
                  <w:tcW w:w="2308" w:type="dxa"/>
                  <w:shd w:val="clear" w:color="000000" w:fill="FFFFFF"/>
                  <w:vAlign w:val="center"/>
                </w:tcPr>
                <w:p w14:paraId="1065AB5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UNSPSC</w:t>
                  </w:r>
                </w:p>
              </w:tc>
              <w:tc>
                <w:tcPr>
                  <w:tcW w:w="2456" w:type="dxa"/>
                  <w:shd w:val="clear" w:color="000000" w:fill="FFFFFF"/>
                  <w:vAlign w:val="center"/>
                </w:tcPr>
                <w:p w14:paraId="276B29C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FICHA BPIN</w:t>
                  </w:r>
                </w:p>
              </w:tc>
            </w:tr>
            <w:tr w:rsidR="003A35C0" w:rsidRPr="003845E0" w14:paraId="08EA7F98" w14:textId="77777777" w:rsidTr="00E96B66">
              <w:trPr>
                <w:trHeight w:val="213"/>
                <w:jc w:val="center"/>
              </w:trPr>
              <w:tc>
                <w:tcPr>
                  <w:tcW w:w="2433" w:type="dxa"/>
                  <w:shd w:val="clear" w:color="auto" w:fill="auto"/>
                  <w:noWrap/>
                  <w:vAlign w:val="center"/>
                  <w:hideMark/>
                </w:tcPr>
                <w:p w14:paraId="7D1CCAFA" w14:textId="3D05A47C" w:rsidR="003A35C0" w:rsidRPr="003845E0" w:rsidRDefault="003A35C0" w:rsidP="003A35C0">
                  <w:pPr>
                    <w:jc w:val="center"/>
                    <w:rPr>
                      <w:rFonts w:ascii="Arial" w:hAnsi="Arial" w:cs="Arial"/>
                      <w:color w:val="000000" w:themeColor="text1"/>
                      <w:sz w:val="16"/>
                      <w:szCs w:val="16"/>
                    </w:rPr>
                  </w:pPr>
                  <w:r w:rsidRPr="003845E0">
                    <w:rPr>
                      <w:rFonts w:ascii="Arial" w:hAnsi="Arial" w:cs="Arial"/>
                      <w:color w:val="000000" w:themeColor="text1"/>
                      <w:sz w:val="16"/>
                      <w:szCs w:val="16"/>
                    </w:rPr>
                    <w:t xml:space="preserve">PLC - </w:t>
                  </w:r>
                  <w:r w:rsidRPr="003845E0">
                    <w:rPr>
                      <w:rFonts w:ascii="Arial" w:hAnsi="Arial" w:cs="Arial"/>
                      <w:sz w:val="16"/>
                      <w:szCs w:val="16"/>
                    </w:rPr>
                    <w:t>2024-</w:t>
                  </w:r>
                  <w:r w:rsidR="00E96B66">
                    <w:rPr>
                      <w:rFonts w:ascii="Arial" w:hAnsi="Arial" w:cs="Arial"/>
                      <w:sz w:val="16"/>
                      <w:szCs w:val="16"/>
                    </w:rPr>
                    <w:t>180</w:t>
                  </w:r>
                  <w:r w:rsidR="00CC46CE">
                    <w:rPr>
                      <w:rFonts w:ascii="Arial" w:hAnsi="Arial" w:cs="Arial"/>
                      <w:sz w:val="16"/>
                      <w:szCs w:val="16"/>
                    </w:rPr>
                    <w:t>3</w:t>
                  </w:r>
                </w:p>
              </w:tc>
              <w:tc>
                <w:tcPr>
                  <w:tcW w:w="2308" w:type="dxa"/>
                  <w:shd w:val="clear" w:color="000000" w:fill="FFFFFF"/>
                  <w:hideMark/>
                </w:tcPr>
                <w:p w14:paraId="54A3D247" w14:textId="37FFC438" w:rsidR="003A35C0" w:rsidRDefault="003A35C0" w:rsidP="00E96B66">
                  <w:pPr>
                    <w:autoSpaceDE/>
                    <w:autoSpaceDN/>
                    <w:jc w:val="center"/>
                    <w:rPr>
                      <w:rFonts w:ascii="Verdana" w:hAnsi="Verdana"/>
                      <w:color w:val="000033"/>
                      <w:sz w:val="14"/>
                      <w:szCs w:val="14"/>
                      <w:lang w:val="es-CO" w:eastAsia="es-CO"/>
                    </w:rPr>
                  </w:pPr>
                  <w:r>
                    <w:rPr>
                      <w:rFonts w:ascii="Verdana" w:hAnsi="Verdana"/>
                      <w:color w:val="000033"/>
                      <w:sz w:val="14"/>
                      <w:szCs w:val="14"/>
                    </w:rPr>
                    <w:br/>
                    <w:t>801</w:t>
                  </w:r>
                  <w:r w:rsidR="00C76E97">
                    <w:rPr>
                      <w:rFonts w:ascii="Verdana" w:hAnsi="Verdana"/>
                      <w:color w:val="000033"/>
                      <w:sz w:val="14"/>
                      <w:szCs w:val="14"/>
                    </w:rPr>
                    <w:t>01602</w:t>
                  </w:r>
                </w:p>
                <w:p w14:paraId="2BC6D891" w14:textId="77777777" w:rsidR="003A35C0" w:rsidRPr="003845E0" w:rsidRDefault="003A35C0" w:rsidP="00E96B66">
                  <w:pPr>
                    <w:jc w:val="center"/>
                    <w:rPr>
                      <w:rFonts w:ascii="Arial" w:hAnsi="Arial" w:cs="Arial"/>
                      <w:color w:val="000000" w:themeColor="text1"/>
                      <w:sz w:val="16"/>
                      <w:szCs w:val="16"/>
                    </w:rPr>
                  </w:pPr>
                </w:p>
              </w:tc>
              <w:tc>
                <w:tcPr>
                  <w:tcW w:w="2456" w:type="dxa"/>
                  <w:shd w:val="clear" w:color="000000" w:fill="FFFFFF"/>
                  <w:vAlign w:val="center"/>
                </w:tcPr>
                <w:p w14:paraId="066F064D" w14:textId="77777777" w:rsidR="003A35C0" w:rsidRPr="003845E0" w:rsidRDefault="003A35C0" w:rsidP="003A35C0">
                  <w:pPr>
                    <w:tabs>
                      <w:tab w:val="left" w:pos="4935"/>
                    </w:tabs>
                    <w:jc w:val="center"/>
                    <w:rPr>
                      <w:rFonts w:ascii="Arial" w:hAnsi="Arial" w:cs="Arial"/>
                      <w:color w:val="000000" w:themeColor="text1"/>
                      <w:sz w:val="16"/>
                      <w:szCs w:val="16"/>
                      <w:shd w:val="clear" w:color="auto" w:fill="FFFFFF"/>
                    </w:rPr>
                  </w:pPr>
                  <w:r w:rsidRPr="003845E0">
                    <w:rPr>
                      <w:rFonts w:ascii="Arial" w:hAnsi="Arial" w:cs="Arial"/>
                      <w:color w:val="000000" w:themeColor="text1"/>
                      <w:sz w:val="16"/>
                      <w:szCs w:val="16"/>
                      <w:shd w:val="clear" w:color="auto" w:fill="FFFFFF"/>
                    </w:rPr>
                    <w:t>2018011001048,</w:t>
                  </w:r>
                </w:p>
                <w:p w14:paraId="6C51605B" w14:textId="77777777" w:rsidR="003A35C0" w:rsidRPr="003845E0" w:rsidRDefault="003A35C0" w:rsidP="003A35C0">
                  <w:pPr>
                    <w:tabs>
                      <w:tab w:val="left" w:pos="4935"/>
                    </w:tabs>
                    <w:jc w:val="center"/>
                    <w:rPr>
                      <w:rFonts w:ascii="Arial" w:hAnsi="Arial" w:cs="Arial"/>
                      <w:color w:val="000000" w:themeColor="text1"/>
                      <w:sz w:val="16"/>
                      <w:szCs w:val="16"/>
                    </w:rPr>
                  </w:pPr>
                  <w:r w:rsidRPr="003845E0">
                    <w:rPr>
                      <w:rFonts w:ascii="Arial" w:hAnsi="Arial" w:cs="Arial"/>
                      <w:color w:val="000000" w:themeColor="text1"/>
                      <w:sz w:val="16"/>
                      <w:szCs w:val="16"/>
                    </w:rPr>
                    <w:t>2022011000082 y 2018011001045</w:t>
                  </w:r>
                </w:p>
              </w:tc>
            </w:tr>
          </w:tbl>
          <w:p w14:paraId="272D9980" w14:textId="77777777" w:rsidR="003A35C0" w:rsidRPr="00992BC9" w:rsidRDefault="003A35C0" w:rsidP="003A35C0">
            <w:pPr>
              <w:jc w:val="both"/>
              <w:rPr>
                <w:rFonts w:ascii="Arial" w:hAnsi="Arial" w:cs="Arial"/>
              </w:rPr>
            </w:pPr>
          </w:p>
          <w:p w14:paraId="1B668E95" w14:textId="77777777" w:rsidR="003A35C0" w:rsidRPr="00992BC9" w:rsidRDefault="003A35C0" w:rsidP="003A35C0">
            <w:pPr>
              <w:jc w:val="both"/>
              <w:rPr>
                <w:rFonts w:ascii="Arial" w:hAnsi="Arial" w:cs="Arial"/>
              </w:rPr>
            </w:pPr>
            <w:r>
              <w:rPr>
                <w:rFonts w:ascii="Arial" w:hAnsi="Arial" w:cs="Arial"/>
              </w:rPr>
              <w:t>Q</w:t>
            </w:r>
            <w:r w:rsidRPr="00992BC9">
              <w:rPr>
                <w:rFonts w:ascii="Arial" w:hAnsi="Arial" w:cs="Arial"/>
              </w:rPr>
              <w:t>ue de conformidad con el artículo 2.2.1.2.1.4.9 del Decreto 1082 de 2015, el Ministerio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bookmarkEnd w:id="0"/>
          <w:p w14:paraId="52712042" w14:textId="317EF618" w:rsidR="00101B1C" w:rsidRPr="00E72CEA" w:rsidRDefault="00101B1C" w:rsidP="003A35C0">
            <w:pPr>
              <w:pStyle w:val="Textoindependiente"/>
              <w:spacing w:after="0"/>
              <w:ind w:right="144"/>
              <w:jc w:val="both"/>
              <w:rPr>
                <w:rFonts w:ascii="Arial" w:hAnsi="Arial" w:cs="Arial"/>
              </w:rPr>
            </w:pPr>
          </w:p>
        </w:tc>
      </w:tr>
      <w:tr w:rsidR="00901FA0" w:rsidRPr="0005712D" w14:paraId="58773D28" w14:textId="77777777" w:rsidTr="2C4A4BF9">
        <w:tc>
          <w:tcPr>
            <w:tcW w:w="8994" w:type="dxa"/>
            <w:gridSpan w:val="3"/>
            <w:tcBorders>
              <w:top w:val="nil"/>
              <w:left w:val="single" w:sz="6" w:space="0" w:color="auto"/>
              <w:bottom w:val="single" w:sz="6" w:space="0" w:color="auto"/>
              <w:right w:val="single" w:sz="6" w:space="0" w:color="auto"/>
            </w:tcBorders>
          </w:tcPr>
          <w:p w14:paraId="71B56F2E"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lastRenderedPageBreak/>
              <w:t>2. Descripción del objeto a contratar, con sus especificaciones, autorizaciones, permisos y licencias requeridos para su ejecución. Si el contrato incluye diseño y construcción, deberán anexarse los documentos técnicos para el desarrollo del proyecto.</w:t>
            </w:r>
          </w:p>
        </w:tc>
      </w:tr>
      <w:tr w:rsidR="00901FA0" w:rsidRPr="0005712D" w14:paraId="17327B42" w14:textId="77777777" w:rsidTr="2C4A4BF9">
        <w:trPr>
          <w:trHeight w:val="544"/>
        </w:trPr>
        <w:tc>
          <w:tcPr>
            <w:tcW w:w="2474" w:type="dxa"/>
            <w:tcBorders>
              <w:top w:val="nil"/>
              <w:left w:val="single" w:sz="6" w:space="0" w:color="auto"/>
              <w:bottom w:val="single" w:sz="6" w:space="0" w:color="auto"/>
              <w:right w:val="single" w:sz="6" w:space="0" w:color="auto"/>
            </w:tcBorders>
          </w:tcPr>
          <w:p w14:paraId="717214B3" w14:textId="3BBA02E9" w:rsidR="00901FA0" w:rsidRPr="0005712D" w:rsidRDefault="00901FA0" w:rsidP="00901FA0">
            <w:pPr>
              <w:spacing w:before="120" w:after="120"/>
              <w:jc w:val="both"/>
              <w:rPr>
                <w:rFonts w:ascii="Arial" w:hAnsi="Arial" w:cs="Arial"/>
                <w:color w:val="000000"/>
              </w:rPr>
            </w:pPr>
            <w:r w:rsidRPr="0005712D">
              <w:rPr>
                <w:rFonts w:ascii="Arial" w:hAnsi="Arial" w:cs="Arial"/>
                <w:b/>
                <w:color w:val="000000"/>
              </w:rPr>
              <w:t xml:space="preserve">2.1. </w:t>
            </w:r>
            <w:r w:rsidR="00595124" w:rsidRPr="0005712D">
              <w:rPr>
                <w:rFonts w:ascii="Arial" w:hAnsi="Arial" w:cs="Arial"/>
                <w:b/>
                <w:color w:val="000000"/>
              </w:rPr>
              <w:t>Descripción</w:t>
            </w:r>
            <w:r w:rsidR="00595124">
              <w:rPr>
                <w:rFonts w:ascii="Arial" w:hAnsi="Arial" w:cs="Arial"/>
                <w:b/>
                <w:color w:val="000000"/>
              </w:rPr>
              <w:t xml:space="preserve"> </w:t>
            </w:r>
            <w:r w:rsidR="00595124" w:rsidRPr="0005712D">
              <w:rPr>
                <w:rFonts w:ascii="Arial" w:hAnsi="Arial" w:cs="Arial"/>
                <w:b/>
                <w:color w:val="000000"/>
              </w:rPr>
              <w:t>del Objeto por contratar</w:t>
            </w:r>
            <w:r w:rsidRPr="0005712D">
              <w:rPr>
                <w:rFonts w:ascii="Arial" w:hAnsi="Arial" w:cs="Arial"/>
                <w:b/>
                <w:color w:val="000000"/>
              </w:rPr>
              <w:t>:</w:t>
            </w:r>
          </w:p>
        </w:tc>
        <w:tc>
          <w:tcPr>
            <w:tcW w:w="6520" w:type="dxa"/>
            <w:gridSpan w:val="2"/>
            <w:tcBorders>
              <w:top w:val="nil"/>
              <w:left w:val="single" w:sz="6" w:space="0" w:color="auto"/>
              <w:bottom w:val="single" w:sz="6" w:space="0" w:color="auto"/>
              <w:right w:val="single" w:sz="6" w:space="0" w:color="auto"/>
            </w:tcBorders>
          </w:tcPr>
          <w:p w14:paraId="409109D1" w14:textId="288CE1E9" w:rsidR="00101B1C" w:rsidRPr="0005712D" w:rsidRDefault="00CC46CE" w:rsidP="00901FA0">
            <w:pPr>
              <w:spacing w:before="120" w:after="120"/>
              <w:jc w:val="both"/>
              <w:rPr>
                <w:rFonts w:ascii="Arial" w:hAnsi="Arial" w:cs="Arial"/>
                <w:color w:val="000000"/>
              </w:rPr>
            </w:pPr>
            <w:r w:rsidRPr="00CC46CE">
              <w:rPr>
                <w:rFonts w:ascii="Arial" w:hAnsi="Arial" w:cs="Arial"/>
                <w:color w:val="000000"/>
              </w:rPr>
              <w:t>Apoyar el análisis cuantitativo y cualitativo de la información económica del sector energético para seguimiento a la ejecución de proyectos de fondos</w:t>
            </w:r>
          </w:p>
        </w:tc>
      </w:tr>
      <w:tr w:rsidR="00901FA0" w:rsidRPr="0005712D" w14:paraId="0E6DB376" w14:textId="77777777" w:rsidTr="2C4A4BF9">
        <w:tc>
          <w:tcPr>
            <w:tcW w:w="8994" w:type="dxa"/>
            <w:gridSpan w:val="3"/>
            <w:tcBorders>
              <w:top w:val="nil"/>
              <w:left w:val="single" w:sz="6" w:space="0" w:color="auto"/>
              <w:bottom w:val="single" w:sz="4" w:space="0" w:color="auto"/>
              <w:right w:val="single" w:sz="6" w:space="0" w:color="auto"/>
            </w:tcBorders>
          </w:tcPr>
          <w:p w14:paraId="06AF4EC6"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2.2. Especificaciones del contrato.</w:t>
            </w:r>
          </w:p>
        </w:tc>
      </w:tr>
      <w:tr w:rsidR="00901FA0" w:rsidRPr="0005712D" w14:paraId="6302E15C"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218A6BD1" w14:textId="77777777" w:rsidR="00901FA0" w:rsidRPr="0005712D" w:rsidRDefault="00901FA0" w:rsidP="00901FA0">
            <w:pPr>
              <w:numPr>
                <w:ilvl w:val="2"/>
                <w:numId w:val="10"/>
              </w:numPr>
              <w:tabs>
                <w:tab w:val="left" w:pos="701"/>
              </w:tabs>
              <w:autoSpaceDE/>
              <w:autoSpaceDN/>
              <w:ind w:left="176" w:right="-125" w:hanging="176"/>
              <w:rPr>
                <w:rFonts w:ascii="Arial" w:hAnsi="Arial" w:cs="Arial"/>
                <w:b/>
              </w:rPr>
            </w:pPr>
            <w:r w:rsidRPr="0005712D">
              <w:rPr>
                <w:rFonts w:ascii="Arial" w:hAnsi="Arial" w:cs="Arial"/>
                <w:b/>
              </w:rPr>
              <w:t>Tipo del contrato a celebrar:</w:t>
            </w:r>
          </w:p>
        </w:tc>
        <w:tc>
          <w:tcPr>
            <w:tcW w:w="6520" w:type="dxa"/>
            <w:gridSpan w:val="2"/>
            <w:tcBorders>
              <w:top w:val="single" w:sz="4" w:space="0" w:color="auto"/>
              <w:left w:val="single" w:sz="6" w:space="0" w:color="auto"/>
              <w:bottom w:val="single" w:sz="4" w:space="0" w:color="auto"/>
              <w:right w:val="single" w:sz="6" w:space="0" w:color="auto"/>
            </w:tcBorders>
          </w:tcPr>
          <w:p w14:paraId="5657025F" w14:textId="3CD1F473" w:rsidR="00901FA0" w:rsidRPr="0005712D" w:rsidRDefault="00E72CEA" w:rsidP="00901FA0">
            <w:pPr>
              <w:spacing w:before="120" w:after="120"/>
              <w:jc w:val="both"/>
              <w:rPr>
                <w:rFonts w:ascii="Arial" w:hAnsi="Arial" w:cs="Arial"/>
                <w:color w:val="000000"/>
              </w:rPr>
            </w:pPr>
            <w:r w:rsidRPr="00992BC9">
              <w:rPr>
                <w:rFonts w:ascii="Arial" w:hAnsi="Arial" w:cs="Arial"/>
                <w:color w:val="000000"/>
              </w:rPr>
              <w:t>Prestación de Servicios Profesionales</w:t>
            </w:r>
          </w:p>
        </w:tc>
      </w:tr>
      <w:tr w:rsidR="00901FA0" w:rsidRPr="0005712D" w14:paraId="438B8033"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008C6104" w14:textId="77777777" w:rsidR="00901FA0" w:rsidRPr="0005712D" w:rsidRDefault="00901FA0" w:rsidP="00901FA0">
            <w:pPr>
              <w:numPr>
                <w:ilvl w:val="2"/>
                <w:numId w:val="10"/>
              </w:numPr>
              <w:autoSpaceDE/>
              <w:autoSpaceDN/>
              <w:ind w:left="33" w:right="-125" w:hanging="33"/>
              <w:rPr>
                <w:rFonts w:ascii="Arial" w:hAnsi="Arial" w:cs="Arial"/>
                <w:b/>
              </w:rPr>
            </w:pPr>
            <w:r w:rsidRPr="0005712D">
              <w:rPr>
                <w:rFonts w:ascii="Arial" w:hAnsi="Arial" w:cs="Arial"/>
                <w:b/>
              </w:rPr>
              <w:t>Alcance del objeto:</w:t>
            </w:r>
          </w:p>
        </w:tc>
        <w:tc>
          <w:tcPr>
            <w:tcW w:w="6520" w:type="dxa"/>
            <w:gridSpan w:val="2"/>
            <w:tcBorders>
              <w:top w:val="single" w:sz="4" w:space="0" w:color="auto"/>
              <w:left w:val="single" w:sz="6" w:space="0" w:color="auto"/>
              <w:bottom w:val="single" w:sz="4" w:space="0" w:color="auto"/>
              <w:right w:val="single" w:sz="6" w:space="0" w:color="auto"/>
            </w:tcBorders>
          </w:tcPr>
          <w:p w14:paraId="6D261E72" w14:textId="434B1235" w:rsidR="00FD340E" w:rsidRDefault="00FD340E" w:rsidP="009B089F">
            <w:pPr>
              <w:jc w:val="both"/>
              <w:rPr>
                <w:rFonts w:ascii="Arial" w:eastAsia="MS Mincho" w:hAnsi="Arial" w:cs="Arial"/>
                <w:highlight w:val="yellow"/>
                <w:lang w:val="es-CO" w:eastAsia="es-ES"/>
              </w:rPr>
            </w:pPr>
            <w:r w:rsidRPr="00FD340E">
              <w:rPr>
                <w:rFonts w:ascii="Arial" w:eastAsia="MS Mincho" w:hAnsi="Arial" w:cs="Arial"/>
                <w:lang w:val="es-CO" w:eastAsia="es-ES"/>
              </w:rPr>
              <w:t xml:space="preserve">Apoyará y acompañará a la Dirección de Energía Eléctrica en la gestión y análisis de la información necesaria para la formulación y planificación de políticas públicas nacionales, con el objetivo de impulsar y fortalecer las estrategias relacionadas con la transición energética justa, asegurando que los enfoques y acciones sean coherentes con los principios de sostenibilidad y equidad. Además, apoyará el análisis cuantitativo y cualitativo de la información económica del sector energético para dar seguimiento a la ejecución de proyectos financiados </w:t>
            </w:r>
            <w:r w:rsidRPr="00FD340E">
              <w:rPr>
                <w:rFonts w:ascii="Arial" w:eastAsia="MS Mincho" w:hAnsi="Arial" w:cs="Arial"/>
                <w:lang w:val="es-CO" w:eastAsia="es-ES"/>
              </w:rPr>
              <w:lastRenderedPageBreak/>
              <w:t>con fondos, contribuyendo a garantizar el uso eficiente de los recursos y el cumplimiento de los objetivos establecidos.</w:t>
            </w:r>
          </w:p>
          <w:p w14:paraId="2053A271" w14:textId="462B1053" w:rsidR="00901FA0" w:rsidRPr="00E72CEA" w:rsidRDefault="00901FA0" w:rsidP="00FD340E">
            <w:pPr>
              <w:jc w:val="both"/>
              <w:rPr>
                <w:rFonts w:ascii="Arial" w:hAnsi="Arial" w:cs="Arial"/>
                <w:bCs/>
                <w:color w:val="000000" w:themeColor="text1"/>
                <w:lang w:val="es-CO"/>
              </w:rPr>
            </w:pPr>
          </w:p>
        </w:tc>
      </w:tr>
      <w:tr w:rsidR="00E72CEA" w:rsidRPr="0005712D" w14:paraId="262049BC"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59C1F260"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Obligaciones del contratista:</w:t>
            </w:r>
          </w:p>
        </w:tc>
        <w:tc>
          <w:tcPr>
            <w:tcW w:w="6520" w:type="dxa"/>
            <w:gridSpan w:val="2"/>
            <w:tcBorders>
              <w:top w:val="single" w:sz="4" w:space="0" w:color="auto"/>
              <w:left w:val="single" w:sz="6" w:space="0" w:color="auto"/>
              <w:bottom w:val="single" w:sz="4" w:space="0" w:color="auto"/>
              <w:right w:val="single" w:sz="6" w:space="0" w:color="auto"/>
            </w:tcBorders>
          </w:tcPr>
          <w:p w14:paraId="2769AB0E" w14:textId="77777777" w:rsidR="00E72CEA" w:rsidRDefault="00E72CEA" w:rsidP="00E72CEA">
            <w:pPr>
              <w:spacing w:before="120"/>
              <w:jc w:val="both"/>
              <w:rPr>
                <w:rFonts w:ascii="Arial" w:eastAsia="MS Mincho" w:hAnsi="Arial" w:cs="Arial"/>
                <w:b/>
                <w:bCs/>
                <w:lang w:val="es-ES" w:eastAsia="es-ES"/>
              </w:rPr>
            </w:pPr>
            <w:r w:rsidRPr="00992BC9">
              <w:rPr>
                <w:rFonts w:ascii="Arial" w:eastAsia="MS Mincho" w:hAnsi="Arial" w:cs="Arial"/>
                <w:b/>
                <w:bCs/>
                <w:lang w:val="es-ES" w:eastAsia="es-ES"/>
              </w:rPr>
              <w:t>OBLIGACIONES ESPECÍFICAS</w:t>
            </w:r>
          </w:p>
          <w:p w14:paraId="1BD405CA" w14:textId="677C74AC" w:rsidR="00E72CEA" w:rsidRDefault="00E72CEA" w:rsidP="00E72CEA">
            <w:pPr>
              <w:jc w:val="both"/>
              <w:rPr>
                <w:rFonts w:ascii="Arial" w:eastAsia="MS Mincho" w:hAnsi="Arial" w:cs="Arial"/>
                <w:lang w:val="es-CO" w:eastAsia="es-ES"/>
              </w:rPr>
            </w:pPr>
          </w:p>
          <w:p w14:paraId="7D93E0F7" w14:textId="396CCB34"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Apoyar el análisis de información para los procesos de formulación y planificación de las políticas públicas nacionales que se requieran en el marco de la transición energética justa.</w:t>
            </w:r>
          </w:p>
          <w:p w14:paraId="2D2A52DA" w14:textId="6801D84C"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Realizar el análisis de información para la actualización de los instrumentos de política nacionales que sean requeridos, incluyendo la transición energética justa y comunidades energéticas.</w:t>
            </w:r>
          </w:p>
          <w:p w14:paraId="4BB9370F" w14:textId="603ACF2D"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Brindar apoyo de análisis sobre los diversos actores para facilitar la coordinación institucional correspondiente al sector energético.</w:t>
            </w:r>
          </w:p>
          <w:p w14:paraId="1B820754" w14:textId="7D084C84"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Generar los documentos necesarios del sector energético la Dirección de Energía Eléctrica</w:t>
            </w:r>
          </w:p>
          <w:p w14:paraId="665FE2ED" w14:textId="3C2C95DD"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Asistir al equipo de Fondos para la gestión de proyectos energéticos de su competencia en la Dirección de Energía Eléctrica.</w:t>
            </w:r>
          </w:p>
          <w:p w14:paraId="07918DE5" w14:textId="665C8E8F"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Soportar el proceso de seguimiento, monitoreo y evaluación de las políticas públicas y proyectos con relación al FNCER que se requieran.</w:t>
            </w:r>
          </w:p>
          <w:p w14:paraId="75FD3DF7" w14:textId="32E5C342"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Asistir y participar en las reuniones, eventos, visitas y mesas de trabajo, requeridas para el cumplimiento del objeto contractual y de conformidad con lo requerido por el supervisor.</w:t>
            </w:r>
          </w:p>
          <w:p w14:paraId="0F3F1A47" w14:textId="551F28BD"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Atender oportunamente los requerimientos y solicitudes de información sobre políticas públicas.</w:t>
            </w:r>
          </w:p>
          <w:p w14:paraId="02DFDEDA" w14:textId="40B61A3F" w:rsidR="00E8336D" w:rsidRPr="00E8336D" w:rsidRDefault="00E8336D" w:rsidP="00E8336D">
            <w:pPr>
              <w:numPr>
                <w:ilvl w:val="0"/>
                <w:numId w:val="26"/>
              </w:numPr>
              <w:autoSpaceDE/>
              <w:autoSpaceDN/>
              <w:jc w:val="both"/>
              <w:rPr>
                <w:rFonts w:ascii="Arial" w:eastAsia="MS Mincho" w:hAnsi="Arial" w:cs="Arial"/>
                <w:lang w:val="es-CO" w:eastAsia="es-ES"/>
              </w:rPr>
            </w:pPr>
            <w:r w:rsidRPr="00E8336D">
              <w:rPr>
                <w:rFonts w:ascii="Arial" w:eastAsia="MS Mincho" w:hAnsi="Arial" w:cs="Arial"/>
                <w:lang w:val="es-CO" w:eastAsia="es-ES"/>
              </w:rPr>
              <w:t>Las demás que designe el supervisor en desarrollo del objeto contractual.</w:t>
            </w:r>
          </w:p>
          <w:p w14:paraId="2C94DE53" w14:textId="77777777" w:rsidR="00E8336D" w:rsidRDefault="00E8336D" w:rsidP="00E72CEA">
            <w:pPr>
              <w:jc w:val="both"/>
              <w:rPr>
                <w:rFonts w:ascii="Arial" w:eastAsia="MS Mincho" w:hAnsi="Arial" w:cs="Arial"/>
                <w:lang w:val="es-CO" w:eastAsia="es-ES"/>
              </w:rPr>
            </w:pPr>
          </w:p>
          <w:p w14:paraId="4B05C982" w14:textId="77777777" w:rsidR="00E72CEA" w:rsidRPr="00992BC9" w:rsidRDefault="00E72CEA" w:rsidP="00E72CEA">
            <w:pPr>
              <w:spacing w:before="120"/>
              <w:jc w:val="both"/>
              <w:rPr>
                <w:rFonts w:ascii="Arial" w:eastAsia="MS Mincho" w:hAnsi="Arial" w:cs="Arial"/>
                <w:b/>
                <w:bCs/>
                <w:lang w:val="es-ES" w:eastAsia="es-ES"/>
              </w:rPr>
            </w:pPr>
            <w:r w:rsidRPr="00992BC9">
              <w:rPr>
                <w:rFonts w:ascii="Arial" w:eastAsia="MS Mincho" w:hAnsi="Arial" w:cs="Arial"/>
                <w:b/>
                <w:bCs/>
                <w:lang w:val="es-ES" w:eastAsia="es-ES"/>
              </w:rPr>
              <w:t>OBLIGACIONES GENERALES:</w:t>
            </w:r>
          </w:p>
          <w:p w14:paraId="381055CC" w14:textId="77777777" w:rsidR="00E72CEA" w:rsidRPr="00992BC9" w:rsidRDefault="00E72CEA" w:rsidP="00E72CEA">
            <w:pPr>
              <w:spacing w:before="120"/>
              <w:jc w:val="both"/>
              <w:rPr>
                <w:rFonts w:ascii="Arial" w:eastAsia="MS Mincho" w:hAnsi="Arial" w:cs="Arial"/>
                <w:b/>
                <w:bCs/>
                <w:lang w:val="es-CO" w:eastAsia="es-ES"/>
              </w:rPr>
            </w:pPr>
          </w:p>
          <w:p w14:paraId="65B83738" w14:textId="3839F687" w:rsidR="00E72CEA" w:rsidRPr="006027F6" w:rsidRDefault="00E72CEA" w:rsidP="006027F6">
            <w:pPr>
              <w:pStyle w:val="Prrafodelista"/>
              <w:numPr>
                <w:ilvl w:val="0"/>
                <w:numId w:val="34"/>
              </w:numPr>
              <w:autoSpaceDE/>
              <w:autoSpaceDN/>
              <w:jc w:val="both"/>
              <w:rPr>
                <w:rFonts w:ascii="Arial" w:eastAsia="MS Mincho" w:hAnsi="Arial" w:cs="Arial"/>
                <w:lang w:val="es-CO" w:eastAsia="es-ES"/>
              </w:rPr>
            </w:pPr>
            <w:r w:rsidRPr="006027F6">
              <w:rPr>
                <w:rFonts w:ascii="Arial" w:eastAsia="MS Mincho" w:hAnsi="Arial" w:cs="Arial"/>
                <w:lang w:val="es-CO" w:eastAsia="es-ES"/>
              </w:rPr>
              <w:t>Presentar dentro del plazo establecido cada uno de los informes de gestión y actividades contra los que se realizará cada uno de los pagos.</w:t>
            </w:r>
          </w:p>
          <w:p w14:paraId="672B3D74"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Cumplir con las directrices del Sistema de Gestión de Calidad del Ministerio de Minas y Energía. </w:t>
            </w:r>
          </w:p>
          <w:p w14:paraId="00E16A61"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Asistir y participar en las reuniones de trabajo que sean programadas por el supervisor del contrato y que se le requiera en cumplimiento del objeto contractual. </w:t>
            </w:r>
          </w:p>
          <w:p w14:paraId="62BAB98B"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Mantener la información actualizada y organizada, en los sistemas de información del Ministerio.</w:t>
            </w:r>
          </w:p>
          <w:p w14:paraId="306CED14"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p w14:paraId="5DCFE690" w14:textId="77777777" w:rsidR="00E72CEA" w:rsidRPr="00992BC9" w:rsidRDefault="00E72CEA" w:rsidP="006027F6">
            <w:pPr>
              <w:numPr>
                <w:ilvl w:val="0"/>
                <w:numId w:val="34"/>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w:t>
            </w:r>
            <w:r w:rsidRPr="00992BC9">
              <w:rPr>
                <w:rFonts w:ascii="Arial" w:eastAsia="MS Mincho" w:hAnsi="Arial" w:cs="Arial"/>
                <w:lang w:val="es-CO" w:eastAsia="es-ES"/>
              </w:rPr>
              <w:lastRenderedPageBreak/>
              <w:t>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p w14:paraId="0BCD1B66" w14:textId="77777777" w:rsidR="00E72CEA" w:rsidRPr="00992BC9" w:rsidRDefault="00E72CEA" w:rsidP="006027F6">
            <w:pPr>
              <w:numPr>
                <w:ilvl w:val="0"/>
                <w:numId w:val="34"/>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Suscribir a la firma del Acta de inicio el acuerdo de confidencialidad.</w:t>
            </w:r>
          </w:p>
          <w:p w14:paraId="56A0DFE9" w14:textId="77777777" w:rsidR="00E72CEA" w:rsidRPr="00992BC9" w:rsidRDefault="00E72CEA" w:rsidP="006027F6">
            <w:pPr>
              <w:numPr>
                <w:ilvl w:val="0"/>
                <w:numId w:val="34"/>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 xml:space="preserve">Acreditar el pago de los aportes al sistema de seguridad social integral de conformidad con la normativa vigente. </w:t>
            </w:r>
          </w:p>
          <w:p w14:paraId="74BACEE6"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Responder por la salvaguarda y preservación de los equipos y elementos que le sean utilizados para el cumplimiento de sus actividades contractuales, y que sea de propiedad del Ministerio de Minas y Energía.</w:t>
            </w:r>
          </w:p>
          <w:p w14:paraId="3DA044EA" w14:textId="77777777" w:rsidR="00E72CEA" w:rsidRPr="00992BC9" w:rsidRDefault="00E72CEA" w:rsidP="006027F6">
            <w:pPr>
              <w:numPr>
                <w:ilvl w:val="0"/>
                <w:numId w:val="34"/>
              </w:numPr>
              <w:tabs>
                <w:tab w:val="left" w:pos="488"/>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Informar a la entidad la administradora de riesgos laborales, a la cual se encuentra afiliado para que ésta realice la correspondiente novedad en la afiliación del nuevo contrato (inciso 2 del artículo 9 del Decreto 723 de 2013).</w:t>
            </w:r>
          </w:p>
          <w:p w14:paraId="4880AC7C"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Acatar las instrucciones que durante el desarrollo del contrato le imparta el Ministerio, a través del supervisor del contrato. </w:t>
            </w:r>
          </w:p>
          <w:p w14:paraId="0B65E4F8"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Desplazarse al lugar en que se requiera la prestación del servicio (siempre que sea diferente al lugar de ejecución del contrato), en cumplimiento del objeto contractual</w:t>
            </w:r>
            <w:r>
              <w:rPr>
                <w:rFonts w:ascii="Arial" w:eastAsia="MS Mincho" w:hAnsi="Arial" w:cs="Arial"/>
                <w:lang w:val="es-CO" w:eastAsia="es-ES"/>
              </w:rPr>
              <w:t>, en caso de que aplique.</w:t>
            </w:r>
            <w:r w:rsidRPr="00992BC9">
              <w:rPr>
                <w:rFonts w:ascii="Arial" w:eastAsia="MS Mincho" w:hAnsi="Arial" w:cs="Arial"/>
                <w:lang w:val="es-CO" w:eastAsia="es-ES"/>
              </w:rPr>
              <w:t xml:space="preserve"> </w:t>
            </w:r>
          </w:p>
          <w:p w14:paraId="5F0DC25A"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Responder civil y penalmente por sus acciones y omisiones en la actuación contractual en los términos de la ley.</w:t>
            </w:r>
          </w:p>
          <w:p w14:paraId="2DE5E2BE" w14:textId="77777777" w:rsidR="00E72CEA" w:rsidRPr="00992BC9" w:rsidRDefault="00E72CEA" w:rsidP="006027F6">
            <w:pPr>
              <w:numPr>
                <w:ilvl w:val="0"/>
                <w:numId w:val="34"/>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Mantener actualizada la hoja de vida en el Sistema de Información y Gestión del Empleo Público, SIGEP. </w:t>
            </w:r>
          </w:p>
          <w:p w14:paraId="67386A03"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Informar al Ministerio sobre la variación sobre su régimen tributario, que se presente durante la ejecución del contrato.</w:t>
            </w:r>
          </w:p>
          <w:p w14:paraId="7A47F0DE"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Dar cumplimiento oportuno a las obligaciones del contrato, que permitan dar trámite los pagos en los tiempos establecidos por el Ministerio.</w:t>
            </w:r>
          </w:p>
          <w:p w14:paraId="34F0778D"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Presentar las cuentas de cobro o facturas según corresponda de acuerdo con los términos establecidos en la forma de pago del contrato.</w:t>
            </w:r>
          </w:p>
          <w:p w14:paraId="08271C4A"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Cargar los informes de manera mensual que evidencien el cumplimiento de las obligaciones contractuales en la plataforma transaccional de Colombia Compra Eficiente SECOP II.</w:t>
            </w:r>
          </w:p>
          <w:p w14:paraId="5F7501F9"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Entregar al finalizar el contrato un backup con toda la información adelantada durante la ejecución del mismo.</w:t>
            </w:r>
          </w:p>
          <w:p w14:paraId="26D9850D"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p w14:paraId="01D2042A"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Devolver el carnet de identificación como contratista.</w:t>
            </w:r>
          </w:p>
          <w:p w14:paraId="70F67AD3"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b/>
                <w:bCs/>
                <w:u w:val="single"/>
                <w:lang w:val="es-CO" w:eastAsia="es-ES"/>
              </w:rPr>
            </w:pPr>
            <w:r w:rsidRPr="00992BC9">
              <w:rPr>
                <w:rFonts w:ascii="Arial" w:eastAsia="MS Mincho" w:hAnsi="Arial" w:cs="Arial"/>
                <w:lang w:val="es-CO" w:eastAsia="es-ES"/>
              </w:rPr>
              <w:t xml:space="preserve">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w:t>
            </w:r>
            <w:r w:rsidRPr="00992BC9">
              <w:rPr>
                <w:rFonts w:ascii="Arial" w:eastAsia="MS Mincho" w:hAnsi="Arial" w:cs="Arial"/>
                <w:lang w:val="es-CO" w:eastAsia="es-ES"/>
              </w:rPr>
              <w:lastRenderedPageBreak/>
              <w:t>seguridad y salud en el trabajo del Manual de  contratistas y proveedores para el funcionamiento del SGSSTE</w:t>
            </w:r>
            <w:r w:rsidRPr="00992BC9">
              <w:rPr>
                <w:rFonts w:ascii="Arial" w:eastAsia="MS Mincho" w:hAnsi="Arial" w:cs="Arial"/>
                <w:b/>
                <w:bCs/>
                <w:u w:val="single"/>
                <w:lang w:val="es-CO" w:eastAsia="es-ES"/>
              </w:rPr>
              <w:t>.</w:t>
            </w:r>
          </w:p>
          <w:p w14:paraId="3AD2DA01"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 xml:space="preserve">Constituir la garantía de cumplimiento y mantenerla vigente durante la ejecución del contrato, cuando sean requerida. </w:t>
            </w:r>
          </w:p>
          <w:p w14:paraId="460231C1"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Contar con los equipos y herramientas que se requieran para el cabal cumplimiento del contrato.</w:t>
            </w:r>
          </w:p>
          <w:p w14:paraId="5D3B8756" w14:textId="77777777" w:rsidR="00E72CEA" w:rsidRPr="00992BC9"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Cumplir con las normas de bioseguridad que indique la entidad.</w:t>
            </w:r>
          </w:p>
          <w:p w14:paraId="422D515C" w14:textId="77777777" w:rsidR="00E72CEA"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p w14:paraId="6E9D5DB1" w14:textId="67C315EF" w:rsidR="00E72CEA" w:rsidRPr="00E72CEA" w:rsidRDefault="00E72CEA" w:rsidP="006027F6">
            <w:pPr>
              <w:numPr>
                <w:ilvl w:val="0"/>
                <w:numId w:val="34"/>
              </w:numPr>
              <w:tabs>
                <w:tab w:val="left" w:pos="459"/>
              </w:tabs>
              <w:autoSpaceDE/>
              <w:autoSpaceDN/>
              <w:contextualSpacing/>
              <w:jc w:val="both"/>
              <w:rPr>
                <w:rFonts w:ascii="Arial" w:eastAsia="MS Mincho" w:hAnsi="Arial" w:cs="Arial"/>
                <w:lang w:val="es-CO" w:eastAsia="es-ES"/>
              </w:rPr>
            </w:pPr>
            <w:r w:rsidRPr="00E72CEA">
              <w:rPr>
                <w:rFonts w:ascii="Arial" w:eastAsia="MS Mincho" w:hAnsi="Arial" w:cs="Arial"/>
                <w:lang w:val="es-CO" w:eastAsia="es-ES"/>
              </w:rPr>
              <w:t>Las demás que sean necesarias para el cabal cumplimiento del objeto contractual.</w:t>
            </w:r>
          </w:p>
        </w:tc>
      </w:tr>
      <w:tr w:rsidR="00E72CEA" w:rsidRPr="0005712D" w14:paraId="038EDD70"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3FB983A5"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Obligaciones del Ministerio:</w:t>
            </w:r>
          </w:p>
        </w:tc>
        <w:tc>
          <w:tcPr>
            <w:tcW w:w="6520" w:type="dxa"/>
            <w:gridSpan w:val="2"/>
            <w:tcBorders>
              <w:top w:val="single" w:sz="4" w:space="0" w:color="auto"/>
              <w:left w:val="single" w:sz="6" w:space="0" w:color="auto"/>
              <w:bottom w:val="single" w:sz="4" w:space="0" w:color="auto"/>
              <w:right w:val="single" w:sz="6" w:space="0" w:color="auto"/>
            </w:tcBorders>
          </w:tcPr>
          <w:p w14:paraId="2951CEB1" w14:textId="77777777" w:rsidR="00E72CEA" w:rsidRPr="007C74A0" w:rsidRDefault="00E72CEA" w:rsidP="00E72CEA">
            <w:pPr>
              <w:adjustRightInd w:val="0"/>
              <w:jc w:val="both"/>
              <w:rPr>
                <w:rFonts w:ascii="Work Sans" w:hAnsi="Work Sans" w:cs="Arial"/>
                <w:sz w:val="22"/>
                <w:szCs w:val="22"/>
              </w:rPr>
            </w:pPr>
          </w:p>
          <w:p w14:paraId="640FE2D8"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Suscribir acta de inicio.</w:t>
            </w:r>
          </w:p>
          <w:p w14:paraId="507E54B4"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 xml:space="preserve">Pagar los honorarios pactados contractualmente dentro de los quince (15) días siguientes a la radicación de la cuenta en la Subdirección Administrativa y Financiera, previa disponibilidad del PAC.  </w:t>
            </w:r>
          </w:p>
          <w:p w14:paraId="19846E3C"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Reconocer con cargo a los recursos destinados del presupuesto nacional los gastos de viaje y desplazamiento a que haya lugar, durante la ejecución del objeto del contrato, conforme al procedimiento establecido para tal fin.</w:t>
            </w:r>
          </w:p>
          <w:p w14:paraId="0885BC68"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Suministrar al contratista la información necesaria que permita cumplir con el objeto del contrato.</w:t>
            </w:r>
          </w:p>
          <w:p w14:paraId="0D9995A3"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Ejercer supervisión y control del contrato.</w:t>
            </w:r>
          </w:p>
          <w:p w14:paraId="00B27784" w14:textId="77777777" w:rsidR="00E72CEA"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Atender oportunamente las solicitudes de la contratista.</w:t>
            </w:r>
          </w:p>
          <w:p w14:paraId="307E97B6" w14:textId="2F7A44E9" w:rsidR="00E72CEA" w:rsidRPr="00E72CEA" w:rsidRDefault="00E72CEA" w:rsidP="00E72CEA">
            <w:pPr>
              <w:pStyle w:val="Prrafodelista"/>
              <w:numPr>
                <w:ilvl w:val="0"/>
                <w:numId w:val="27"/>
              </w:numPr>
              <w:adjustRightInd w:val="0"/>
              <w:ind w:left="353"/>
              <w:jc w:val="both"/>
              <w:rPr>
                <w:rFonts w:ascii="Arial" w:hAnsi="Arial" w:cs="Arial"/>
              </w:rPr>
            </w:pPr>
            <w:r w:rsidRPr="00E72CEA">
              <w:rPr>
                <w:rFonts w:ascii="Arial" w:hAnsi="Arial" w:cs="Arial"/>
              </w:rPr>
              <w:t>Presentar oportunamente a LA CONTRATISTA las recomendaciones y observaciones a que haya lugar.</w:t>
            </w:r>
          </w:p>
        </w:tc>
      </w:tr>
      <w:tr w:rsidR="00E72CEA" w:rsidRPr="0005712D" w14:paraId="5C831A7E"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AD1CDA2"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Plazo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7DCA7F50" w14:textId="672E83A7" w:rsidR="00E72CEA" w:rsidRPr="00E72CEA" w:rsidRDefault="00E72CEA" w:rsidP="00E72CEA">
            <w:pPr>
              <w:spacing w:before="120" w:after="120"/>
              <w:jc w:val="both"/>
              <w:rPr>
                <w:rFonts w:ascii="Work Sans" w:hAnsi="Work Sans" w:cs="Arial"/>
                <w:sz w:val="22"/>
                <w:szCs w:val="22"/>
                <w:lang w:val="es-MX"/>
              </w:rPr>
            </w:pPr>
            <w:r w:rsidRPr="00D64512">
              <w:rPr>
                <w:rFonts w:ascii="Arial" w:hAnsi="Arial" w:cs="Arial"/>
              </w:rPr>
              <w:t xml:space="preserve">El plazo de ejecución del contrato de </w:t>
            </w:r>
            <w:r w:rsidR="00C76E97">
              <w:rPr>
                <w:rFonts w:ascii="Arial" w:hAnsi="Arial" w:cs="Arial"/>
                <w:lang w:val="es-MX"/>
              </w:rPr>
              <w:t>un</w:t>
            </w:r>
            <w:r w:rsidRPr="00D64512">
              <w:rPr>
                <w:rFonts w:ascii="Arial" w:hAnsi="Arial" w:cs="Arial"/>
                <w:lang w:val="es-MX"/>
              </w:rPr>
              <w:t xml:space="preserve"> </w:t>
            </w:r>
            <w:r w:rsidRPr="00D64512">
              <w:rPr>
                <w:rFonts w:ascii="Arial" w:hAnsi="Arial" w:cs="Arial"/>
              </w:rPr>
              <w:t>(</w:t>
            </w:r>
            <w:r w:rsidR="00C76E97">
              <w:rPr>
                <w:rFonts w:ascii="Arial" w:hAnsi="Arial" w:cs="Arial"/>
              </w:rPr>
              <w:t>1</w:t>
            </w:r>
            <w:r w:rsidRPr="00D64512">
              <w:rPr>
                <w:rFonts w:ascii="Arial" w:hAnsi="Arial" w:cs="Arial"/>
              </w:rPr>
              <w:t>) mes</w:t>
            </w:r>
            <w:r w:rsidR="00C76E97">
              <w:rPr>
                <w:rFonts w:ascii="Arial" w:hAnsi="Arial" w:cs="Arial"/>
              </w:rPr>
              <w:t xml:space="preserve"> y </w:t>
            </w:r>
            <w:r w:rsidR="004E2581">
              <w:rPr>
                <w:rFonts w:ascii="Arial" w:hAnsi="Arial" w:cs="Arial"/>
              </w:rPr>
              <w:t xml:space="preserve">dieciséis </w:t>
            </w:r>
            <w:r w:rsidR="00C76E97">
              <w:rPr>
                <w:rFonts w:ascii="Arial" w:hAnsi="Arial" w:cs="Arial"/>
              </w:rPr>
              <w:t>(</w:t>
            </w:r>
            <w:r w:rsidR="004E2581">
              <w:rPr>
                <w:rFonts w:ascii="Arial" w:hAnsi="Arial" w:cs="Arial"/>
              </w:rPr>
              <w:t>1</w:t>
            </w:r>
            <w:r w:rsidR="00C76E97">
              <w:rPr>
                <w:rFonts w:ascii="Arial" w:hAnsi="Arial" w:cs="Arial"/>
              </w:rPr>
              <w:t>6) días</w:t>
            </w:r>
            <w:r w:rsidRPr="00D64512">
              <w:rPr>
                <w:rFonts w:ascii="Arial" w:hAnsi="Arial" w:cs="Arial"/>
              </w:rPr>
              <w:t>, contados a partir de la suscripción del acta de inicio y previo cumplimiento de los requisitos de perfeccionamiento y ejecución, o hasta el 31 de diciembre de 2024, lo que primero ocurra, sin exceder la vigencia fiscal</w:t>
            </w:r>
            <w:r>
              <w:rPr>
                <w:rFonts w:ascii="Work Sans" w:hAnsi="Work Sans" w:cs="Arial"/>
                <w:sz w:val="22"/>
                <w:szCs w:val="22"/>
                <w:lang w:val="es-MX"/>
              </w:rPr>
              <w:t>.</w:t>
            </w:r>
          </w:p>
        </w:tc>
      </w:tr>
      <w:tr w:rsidR="00E72CEA" w:rsidRPr="0005712D" w14:paraId="3C96B119"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2C9C4C7C"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Lugar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032EFC6E" w14:textId="1A973DDA" w:rsidR="00E72CEA" w:rsidRPr="0005712D" w:rsidRDefault="00E72CEA" w:rsidP="00E72CEA">
            <w:pPr>
              <w:spacing w:before="120" w:after="120"/>
              <w:jc w:val="both"/>
              <w:rPr>
                <w:rFonts w:ascii="Arial" w:hAnsi="Arial" w:cs="Arial"/>
                <w:color w:val="000000"/>
              </w:rPr>
            </w:pPr>
            <w:r w:rsidRPr="00992BC9">
              <w:rPr>
                <w:rFonts w:ascii="Arial" w:hAnsi="Arial" w:cs="Arial"/>
                <w:color w:val="000000"/>
                <w:lang w:val="es-CO"/>
              </w:rPr>
              <w:t>El lugar de ejecución será́ la ciudad de Bogotá́ D.C</w:t>
            </w:r>
            <w:r>
              <w:rPr>
                <w:rFonts w:ascii="Arial" w:hAnsi="Arial" w:cs="Arial"/>
                <w:color w:val="000000"/>
                <w:lang w:val="es-CO"/>
              </w:rPr>
              <w:t>.</w:t>
            </w:r>
            <w:r w:rsidRPr="00992BC9">
              <w:rPr>
                <w:rFonts w:ascii="Arial" w:hAnsi="Arial" w:cs="Arial"/>
                <w:color w:val="000000"/>
                <w:lang w:val="es-CO"/>
              </w:rPr>
              <w:t xml:space="preserve"> </w:t>
            </w:r>
            <w:r>
              <w:rPr>
                <w:rFonts w:ascii="Arial" w:hAnsi="Arial" w:cs="Arial"/>
                <w:color w:val="000000"/>
                <w:lang w:val="es-CO"/>
              </w:rPr>
              <w:t>N</w:t>
            </w:r>
            <w:r w:rsidRPr="00992BC9">
              <w:rPr>
                <w:rFonts w:ascii="Arial" w:hAnsi="Arial" w:cs="Arial"/>
                <w:color w:val="000000"/>
                <w:lang w:val="es-CO"/>
              </w:rPr>
              <w:t>o obstante, el CONTRATISTA, en el desarrollo del objeto contractual, podrá́ desplazarse a otras ciudades o poblaciones del territorio nacional, cuando así́ lo requiera EL MINISTERIO a través del Supervisor.</w:t>
            </w:r>
          </w:p>
        </w:tc>
      </w:tr>
      <w:tr w:rsidR="00E72CEA" w:rsidRPr="0005712D" w14:paraId="412DA141"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7C14DB35"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 xml:space="preserve">Documentos técnicos requeridos. (Permisos, autorizaciones, licencias cuando se requieran): </w:t>
            </w:r>
          </w:p>
        </w:tc>
        <w:tc>
          <w:tcPr>
            <w:tcW w:w="6520" w:type="dxa"/>
            <w:gridSpan w:val="2"/>
            <w:tcBorders>
              <w:top w:val="single" w:sz="4" w:space="0" w:color="auto"/>
              <w:left w:val="single" w:sz="6" w:space="0" w:color="auto"/>
              <w:bottom w:val="single" w:sz="4" w:space="0" w:color="auto"/>
              <w:right w:val="single" w:sz="6" w:space="0" w:color="auto"/>
            </w:tcBorders>
            <w:vAlign w:val="center"/>
          </w:tcPr>
          <w:p w14:paraId="472A69E7" w14:textId="6847748A" w:rsidR="00E72CEA" w:rsidRPr="0005712D" w:rsidRDefault="00E72CEA" w:rsidP="00E72CEA">
            <w:pPr>
              <w:spacing w:before="120" w:after="120"/>
              <w:rPr>
                <w:rFonts w:ascii="Arial" w:hAnsi="Arial" w:cs="Arial"/>
                <w:color w:val="000000"/>
              </w:rPr>
            </w:pPr>
            <w:r w:rsidRPr="00992BC9">
              <w:rPr>
                <w:rFonts w:ascii="Arial" w:hAnsi="Arial" w:cs="Arial"/>
                <w:color w:val="000000"/>
              </w:rPr>
              <w:t>No aplica</w:t>
            </w:r>
          </w:p>
        </w:tc>
      </w:tr>
      <w:tr w:rsidR="00E72CEA" w:rsidRPr="0005712D" w14:paraId="50BA6EC8" w14:textId="77777777" w:rsidTr="2C4A4BF9">
        <w:trPr>
          <w:trHeight w:val="863"/>
        </w:trPr>
        <w:tc>
          <w:tcPr>
            <w:tcW w:w="2474" w:type="dxa"/>
            <w:tcBorders>
              <w:top w:val="single" w:sz="4" w:space="0" w:color="auto"/>
              <w:left w:val="single" w:sz="6" w:space="0" w:color="auto"/>
              <w:bottom w:val="single" w:sz="4" w:space="0" w:color="auto"/>
              <w:right w:val="single" w:sz="6" w:space="0" w:color="auto"/>
            </w:tcBorders>
            <w:vAlign w:val="center"/>
          </w:tcPr>
          <w:p w14:paraId="0E900864"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Valor del contrato / presupuesto oficial:</w:t>
            </w:r>
          </w:p>
        </w:tc>
        <w:tc>
          <w:tcPr>
            <w:tcW w:w="6520" w:type="dxa"/>
            <w:gridSpan w:val="2"/>
            <w:tcBorders>
              <w:top w:val="single" w:sz="4" w:space="0" w:color="auto"/>
              <w:left w:val="single" w:sz="6" w:space="0" w:color="auto"/>
              <w:bottom w:val="single" w:sz="4" w:space="0" w:color="auto"/>
              <w:right w:val="single" w:sz="6" w:space="0" w:color="auto"/>
            </w:tcBorders>
          </w:tcPr>
          <w:p w14:paraId="43B4B4CC" w14:textId="7BC962ED"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t xml:space="preserve">El presupuesto asignado para la presente contratación es la suma de </w:t>
            </w:r>
            <w:r w:rsidR="004E2581">
              <w:rPr>
                <w:rFonts w:ascii="Arial" w:eastAsia="MS Mincho" w:hAnsi="Arial" w:cs="Arial"/>
                <w:b/>
                <w:bCs/>
                <w:lang w:val="es-CO" w:eastAsia="es-ES"/>
              </w:rPr>
              <w:t xml:space="preserve">NUEVE </w:t>
            </w:r>
            <w:r w:rsidR="00E96B66">
              <w:rPr>
                <w:rFonts w:ascii="Arial" w:eastAsia="MS Mincho" w:hAnsi="Arial" w:cs="Arial"/>
                <w:b/>
                <w:bCs/>
                <w:lang w:val="es-CO" w:eastAsia="es-ES"/>
              </w:rPr>
              <w:t xml:space="preserve">MILLONES </w:t>
            </w:r>
            <w:r w:rsidR="004E2581">
              <w:rPr>
                <w:rFonts w:ascii="Arial" w:eastAsia="MS Mincho" w:hAnsi="Arial" w:cs="Arial"/>
                <w:b/>
                <w:bCs/>
                <w:lang w:val="es-CO" w:eastAsia="es-ES"/>
              </w:rPr>
              <w:t xml:space="preserve">QUINIENTOS MIL </w:t>
            </w:r>
            <w:r w:rsidR="00C76E97">
              <w:rPr>
                <w:rFonts w:ascii="Arial" w:eastAsia="MS Mincho" w:hAnsi="Arial" w:cs="Arial"/>
                <w:b/>
                <w:bCs/>
                <w:lang w:val="es-CO" w:eastAsia="es-ES"/>
              </w:rPr>
              <w:t xml:space="preserve">PESOS </w:t>
            </w:r>
            <w:r w:rsidRPr="00C9281D">
              <w:rPr>
                <w:rFonts w:ascii="Arial" w:eastAsia="MS Mincho" w:hAnsi="Arial" w:cs="Arial"/>
                <w:b/>
                <w:bCs/>
                <w:lang w:val="es-CO" w:eastAsia="es-ES"/>
              </w:rPr>
              <w:t>($</w:t>
            </w:r>
            <w:r w:rsidR="004E2581">
              <w:rPr>
                <w:rFonts w:ascii="Arial" w:eastAsia="MS Mincho" w:hAnsi="Arial" w:cs="Arial"/>
                <w:b/>
                <w:bCs/>
                <w:lang w:val="es-CO" w:eastAsia="es-ES"/>
              </w:rPr>
              <w:t>9</w:t>
            </w:r>
            <w:r w:rsidRPr="00C9281D">
              <w:rPr>
                <w:rFonts w:ascii="Arial" w:eastAsia="MS Mincho" w:hAnsi="Arial" w:cs="Arial"/>
                <w:b/>
                <w:bCs/>
                <w:lang w:val="es-CO" w:eastAsia="es-ES"/>
              </w:rPr>
              <w:t>.</w:t>
            </w:r>
            <w:r w:rsidR="004E2581">
              <w:rPr>
                <w:rFonts w:ascii="Arial" w:eastAsia="MS Mincho" w:hAnsi="Arial" w:cs="Arial"/>
                <w:b/>
                <w:bCs/>
                <w:lang w:val="es-CO" w:eastAsia="es-ES"/>
              </w:rPr>
              <w:t>5</w:t>
            </w:r>
            <w:r>
              <w:rPr>
                <w:rFonts w:ascii="Arial" w:eastAsia="MS Mincho" w:hAnsi="Arial" w:cs="Arial"/>
                <w:b/>
                <w:bCs/>
                <w:lang w:val="es-CO" w:eastAsia="es-ES"/>
              </w:rPr>
              <w:t>0</w:t>
            </w:r>
            <w:r w:rsidRPr="00C9281D">
              <w:rPr>
                <w:rFonts w:ascii="Arial" w:eastAsia="MS Mincho" w:hAnsi="Arial" w:cs="Arial"/>
                <w:b/>
                <w:bCs/>
                <w:lang w:val="es-CO" w:eastAsia="es-ES"/>
              </w:rPr>
              <w:t>0.000) M/CTE</w:t>
            </w:r>
            <w:r w:rsidRPr="00A06B77">
              <w:rPr>
                <w:rFonts w:ascii="Arial" w:eastAsia="MS Mincho" w:hAnsi="Arial" w:cs="Arial"/>
                <w:lang w:val="es-CO" w:eastAsia="es-ES"/>
              </w:rPr>
              <w:t xml:space="preserve"> incluidos todos los impuestos a que haya lugar, cifra amparada en el Certificado</w:t>
            </w:r>
            <w:r w:rsidRPr="00771E64">
              <w:rPr>
                <w:rFonts w:ascii="Arial" w:eastAsia="MS Mincho" w:hAnsi="Arial" w:cs="Arial"/>
                <w:lang w:val="es-CO" w:eastAsia="es-ES"/>
              </w:rPr>
              <w:t xml:space="preserve"> de Disponibilidad Presupuestal Publicado en la plataforma de Secop II.</w:t>
            </w:r>
          </w:p>
          <w:p w14:paraId="0688D93E" w14:textId="77777777"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lastRenderedPageBreak/>
              <w:t xml:space="preserve">El valor final del contrato corresponderá a la prestación efectiva y real del servicio. </w:t>
            </w:r>
          </w:p>
          <w:p w14:paraId="4B02DEEA" w14:textId="77777777"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t>En caso de terminación anticipada, cesión o suspensión del contrato, sólo habrá lugar al pago proporcional de los servicios efectivamente prestados.</w:t>
            </w:r>
          </w:p>
          <w:p w14:paraId="7A4C0074" w14:textId="5B9496D4" w:rsidR="00E72CEA" w:rsidRPr="00DB1499" w:rsidRDefault="00E72CEA" w:rsidP="00E72CEA">
            <w:pPr>
              <w:spacing w:after="120"/>
              <w:jc w:val="both"/>
              <w:rPr>
                <w:rFonts w:ascii="Work Sans" w:eastAsia="MS Mincho" w:hAnsi="Work Sans" w:cs="Arial"/>
                <w:i/>
                <w:iCs/>
                <w:sz w:val="22"/>
                <w:szCs w:val="22"/>
                <w:lang w:val="es-CO" w:eastAsia="es-CO"/>
              </w:rPr>
            </w:pPr>
            <w:r w:rsidRPr="00771E64">
              <w:rPr>
                <w:rFonts w:ascii="Arial" w:eastAsia="MS Mincho" w:hAnsi="Arial" w:cs="Arial"/>
                <w:b/>
                <w:bCs/>
                <w:lang w:val="es-CO" w:eastAsia="es-ES"/>
              </w:rPr>
              <w:t>LIBERACION PARCIAL DE DISPONIBILIDAD PRESUPUESTAL</w:t>
            </w:r>
            <w:r w:rsidRPr="00771E64">
              <w:rPr>
                <w:rFonts w:ascii="Arial" w:eastAsia="MS Mincho" w:hAnsi="Arial" w:cs="Arial"/>
                <w:lang w:val="es-CO" w:eastAsia="es-ES"/>
              </w:rPr>
              <w:t>: Teniendo en cuenta que el valor del Contrato resulta inferior al valor previsto en el Certificado de Disponibilidad Presupuestal que respalda la presente contratación, la Subdirección Administrativa y Financiera previa solicitud del supervisor del contrato, procederá a realizar la liberación del saldo correspondiente.</w:t>
            </w:r>
            <w:r w:rsidRPr="00771E64">
              <w:rPr>
                <w:rFonts w:ascii="Arial" w:eastAsia="MS Mincho" w:hAnsi="Arial" w:cs="Arial"/>
                <w:i/>
                <w:iCs/>
                <w:sz w:val="22"/>
                <w:szCs w:val="22"/>
                <w:lang w:val="es-CO" w:eastAsia="es-CO"/>
              </w:rPr>
              <w:t xml:space="preserve">  </w:t>
            </w:r>
            <w:r>
              <w:tab/>
            </w:r>
            <w:r w:rsidRPr="16A12DEC">
              <w:rPr>
                <w:rFonts w:ascii="Work Sans" w:eastAsia="MS Mincho" w:hAnsi="Work Sans" w:cs="Arial"/>
                <w:i/>
                <w:iCs/>
                <w:sz w:val="22"/>
                <w:szCs w:val="22"/>
                <w:lang w:val="es-CO" w:eastAsia="es-CO"/>
              </w:rPr>
              <w:t xml:space="preserve">    </w:t>
            </w:r>
          </w:p>
        </w:tc>
      </w:tr>
      <w:tr w:rsidR="00E72CEA" w:rsidRPr="0005712D" w14:paraId="032C3CB7"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B38C640"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Forma de pago:</w:t>
            </w:r>
          </w:p>
        </w:tc>
        <w:tc>
          <w:tcPr>
            <w:tcW w:w="6520" w:type="dxa"/>
            <w:gridSpan w:val="2"/>
            <w:tcBorders>
              <w:top w:val="single" w:sz="4" w:space="0" w:color="auto"/>
              <w:left w:val="single" w:sz="6" w:space="0" w:color="auto"/>
              <w:bottom w:val="single" w:sz="4" w:space="0" w:color="auto"/>
              <w:right w:val="single" w:sz="6" w:space="0" w:color="auto"/>
            </w:tcBorders>
          </w:tcPr>
          <w:p w14:paraId="022A4254" w14:textId="5C40C3CB" w:rsidR="00E72CEA" w:rsidRPr="00771E64" w:rsidRDefault="00E72CEA" w:rsidP="00E72CEA">
            <w:pPr>
              <w:jc w:val="both"/>
              <w:rPr>
                <w:rFonts w:ascii="Arial" w:hAnsi="Arial" w:cs="Arial"/>
              </w:rPr>
            </w:pPr>
            <w:r w:rsidRPr="00771E64">
              <w:rPr>
                <w:rFonts w:ascii="Arial" w:hAnsi="Arial" w:cs="Arial"/>
              </w:rPr>
              <w:t xml:space="preserve">El valor total del contrato se pagará al contratista mes calendario vencido, sobre la base de honorarios mensuales por la suma de </w:t>
            </w:r>
            <w:r w:rsidR="004E2581">
              <w:rPr>
                <w:rFonts w:ascii="Arial" w:hAnsi="Arial" w:cs="Arial"/>
                <w:b/>
                <w:bCs/>
              </w:rPr>
              <w:t>CATORCE</w:t>
            </w:r>
            <w:r w:rsidR="00AC7A94" w:rsidRPr="00AC7A94">
              <w:rPr>
                <w:rFonts w:ascii="Arial" w:hAnsi="Arial" w:cs="Arial"/>
                <w:b/>
                <w:bCs/>
              </w:rPr>
              <w:t xml:space="preserve"> MILLONES </w:t>
            </w:r>
            <w:r w:rsidR="004E2581">
              <w:rPr>
                <w:rFonts w:ascii="Arial" w:hAnsi="Arial" w:cs="Arial"/>
                <w:b/>
                <w:bCs/>
              </w:rPr>
              <w:t>QUINIENTOS</w:t>
            </w:r>
            <w:r w:rsidR="00AC7A94" w:rsidRPr="00AC7A94">
              <w:rPr>
                <w:rFonts w:ascii="Arial" w:hAnsi="Arial" w:cs="Arial"/>
                <w:b/>
                <w:bCs/>
              </w:rPr>
              <w:t xml:space="preserve"> SESENTA Y SEIS MIL SEISCIENTOS SESENTA Y SIETE </w:t>
            </w:r>
            <w:r>
              <w:rPr>
                <w:rFonts w:ascii="Arial" w:hAnsi="Arial" w:cs="Arial"/>
                <w:b/>
                <w:bCs/>
              </w:rPr>
              <w:t xml:space="preserve">PESOS </w:t>
            </w:r>
            <w:r w:rsidRPr="00771E64">
              <w:rPr>
                <w:rFonts w:ascii="Arial" w:hAnsi="Arial" w:cs="Arial"/>
                <w:b/>
                <w:bCs/>
              </w:rPr>
              <w:t>($</w:t>
            </w:r>
            <w:r w:rsidR="004E2581">
              <w:rPr>
                <w:rFonts w:ascii="Arial" w:hAnsi="Arial" w:cs="Arial"/>
                <w:b/>
                <w:bCs/>
              </w:rPr>
              <w:t>1</w:t>
            </w:r>
            <w:r w:rsidR="00C76E97">
              <w:rPr>
                <w:rFonts w:ascii="Arial" w:hAnsi="Arial" w:cs="Arial"/>
                <w:b/>
                <w:bCs/>
              </w:rPr>
              <w:t>4</w:t>
            </w:r>
            <w:r>
              <w:rPr>
                <w:rFonts w:ascii="Arial" w:hAnsi="Arial" w:cs="Arial"/>
                <w:b/>
                <w:bCs/>
              </w:rPr>
              <w:t>.</w:t>
            </w:r>
            <w:r w:rsidR="004E2581">
              <w:rPr>
                <w:rFonts w:ascii="Arial" w:hAnsi="Arial" w:cs="Arial"/>
                <w:b/>
                <w:bCs/>
              </w:rPr>
              <w:t>5</w:t>
            </w:r>
            <w:r w:rsidR="00C76E97">
              <w:rPr>
                <w:rFonts w:ascii="Arial" w:hAnsi="Arial" w:cs="Arial"/>
                <w:b/>
                <w:bCs/>
              </w:rPr>
              <w:t>66</w:t>
            </w:r>
            <w:r>
              <w:rPr>
                <w:rFonts w:ascii="Arial" w:hAnsi="Arial" w:cs="Arial"/>
                <w:b/>
                <w:bCs/>
              </w:rPr>
              <w:t>.</w:t>
            </w:r>
            <w:r w:rsidR="00C76E97">
              <w:rPr>
                <w:rFonts w:ascii="Arial" w:hAnsi="Arial" w:cs="Arial"/>
                <w:b/>
                <w:bCs/>
              </w:rPr>
              <w:t>667</w:t>
            </w:r>
            <w:r w:rsidRPr="00771E64">
              <w:rPr>
                <w:rFonts w:ascii="Arial" w:hAnsi="Arial" w:cs="Arial"/>
                <w:b/>
                <w:bCs/>
              </w:rPr>
              <w:t xml:space="preserve">) M/CTE </w:t>
            </w:r>
            <w:r w:rsidRPr="00771E64">
              <w:rPr>
                <w:rFonts w:ascii="Arial" w:hAnsi="Arial" w:cs="Arial"/>
              </w:rPr>
              <w:t>así:</w:t>
            </w:r>
          </w:p>
          <w:p w14:paraId="2A3F475D" w14:textId="77777777" w:rsidR="00E72CEA" w:rsidRPr="00771E64" w:rsidRDefault="00E72CEA" w:rsidP="00E72CEA">
            <w:pPr>
              <w:jc w:val="both"/>
              <w:rPr>
                <w:rFonts w:ascii="Arial" w:hAnsi="Arial" w:cs="Arial"/>
              </w:rPr>
            </w:pPr>
          </w:p>
          <w:p w14:paraId="58A19320"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a.</w:t>
            </w:r>
            <w:r w:rsidRPr="00771E64">
              <w:rPr>
                <w:rFonts w:ascii="Arial" w:hAnsi="Arial" w:cs="Arial"/>
                <w:lang w:val="es-CO"/>
              </w:rPr>
              <w:t xml:space="preserve"> Un primer pago proporcional a los días de efectiva prestación del servicio a partir de la fecha de inicio del contrato y hasta el último día del primer mes de ejecución del contrato, si a ello hubiere lugar </w:t>
            </w:r>
          </w:p>
          <w:p w14:paraId="49962963"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b.</w:t>
            </w:r>
            <w:r w:rsidRPr="00771E64">
              <w:rPr>
                <w:rFonts w:ascii="Arial" w:hAnsi="Arial" w:cs="Arial"/>
                <w:lang w:val="es-CO"/>
              </w:rPr>
              <w:tab/>
              <w:t>Pagos sucesivos mensuales, iguales, por el valor de los honorarios mensuales, por el tiempo que se extienda la ejecución del contrato o proporcional al tiempo de efectiva prestación del servicio, si a ello hubiere lugar.</w:t>
            </w:r>
          </w:p>
          <w:p w14:paraId="20BE90FC"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c.</w:t>
            </w:r>
            <w:r w:rsidRPr="00771E64">
              <w:rPr>
                <w:rFonts w:ascii="Arial" w:hAnsi="Arial" w:cs="Arial"/>
                <w:lang w:val="es-CO"/>
              </w:rPr>
              <w:tab/>
              <w:t>y/o un último pago proporcional a los días de efectiva prestación del servicio durante el último mes de ejecución del contrato, si a ello hubiere lugar.</w:t>
            </w:r>
          </w:p>
          <w:p w14:paraId="49CCDB1A" w14:textId="77777777" w:rsidR="00E72CEA" w:rsidRPr="00771E64" w:rsidRDefault="00E72CEA" w:rsidP="00E72CEA">
            <w:pPr>
              <w:jc w:val="both"/>
              <w:rPr>
                <w:rFonts w:ascii="Arial" w:hAnsi="Arial" w:cs="Arial"/>
                <w:lang w:val="es-CO"/>
              </w:rPr>
            </w:pPr>
          </w:p>
          <w:p w14:paraId="52FE6031" w14:textId="77777777" w:rsidR="00E72CEA" w:rsidRPr="00771E64" w:rsidRDefault="00E72CEA" w:rsidP="00E72CEA">
            <w:pPr>
              <w:jc w:val="both"/>
              <w:rPr>
                <w:rFonts w:ascii="Arial" w:hAnsi="Arial" w:cs="Arial"/>
                <w:lang w:val="es-CO"/>
              </w:rPr>
            </w:pPr>
            <w:r w:rsidRPr="00771E64">
              <w:rPr>
                <w:rFonts w:ascii="Arial" w:hAnsi="Arial" w:cs="Arial"/>
                <w:b/>
                <w:bCs/>
                <w:lang w:val="es-CO"/>
              </w:rPr>
              <w:t>Parágrafo 1</w:t>
            </w:r>
            <w:r w:rsidRPr="00771E64">
              <w:rPr>
                <w:rFonts w:ascii="Arial" w:hAnsi="Arial" w:cs="Arial"/>
                <w:lang w:val="es-CO"/>
              </w:rPr>
              <w:t>: TODOS los meses se entienden de 30 días.</w:t>
            </w:r>
          </w:p>
          <w:p w14:paraId="03BD1949" w14:textId="77777777" w:rsidR="00E72CEA" w:rsidRPr="00771E64" w:rsidRDefault="00E72CEA" w:rsidP="00E72CEA">
            <w:pPr>
              <w:jc w:val="both"/>
              <w:rPr>
                <w:rFonts w:ascii="Arial" w:hAnsi="Arial" w:cs="Arial"/>
                <w:lang w:val="es-CO"/>
              </w:rPr>
            </w:pPr>
          </w:p>
          <w:p w14:paraId="087FC510" w14:textId="77777777" w:rsidR="00E72CEA" w:rsidRPr="00771E64" w:rsidRDefault="00E72CEA" w:rsidP="00E72CEA">
            <w:pPr>
              <w:jc w:val="both"/>
              <w:rPr>
                <w:rFonts w:ascii="Arial" w:hAnsi="Arial" w:cs="Arial"/>
                <w:lang w:val="es-CO"/>
              </w:rPr>
            </w:pPr>
            <w:r w:rsidRPr="00771E64">
              <w:rPr>
                <w:rFonts w:ascii="Arial" w:hAnsi="Arial" w:cs="Arial"/>
                <w:b/>
                <w:bCs/>
                <w:lang w:val="es-CO"/>
              </w:rPr>
              <w:t xml:space="preserve">Parágrafo 2: </w:t>
            </w:r>
            <w:r w:rsidRPr="00771E64">
              <w:rPr>
                <w:rFonts w:ascii="Arial" w:hAnsi="Arial" w:cs="Arial"/>
                <w:lang w:val="es-CO"/>
              </w:rPr>
              <w:t xml:space="preserve">En los casos de pagos proporcionales, cuando la operación matemática arroje decimales, deberá aproximarse por exceso o por defecto al peso más cercano siempre y cuando no supere el saldo disponible en el compromiso presupuestal. </w:t>
            </w:r>
          </w:p>
          <w:p w14:paraId="28B7AB7D" w14:textId="77777777" w:rsidR="00E72CEA" w:rsidRPr="00771E64" w:rsidRDefault="00E72CEA" w:rsidP="00E72CEA">
            <w:pPr>
              <w:jc w:val="both"/>
              <w:rPr>
                <w:rFonts w:ascii="Arial" w:hAnsi="Arial" w:cs="Arial"/>
                <w:lang w:val="es-CO"/>
              </w:rPr>
            </w:pPr>
          </w:p>
          <w:p w14:paraId="293AA87D" w14:textId="77777777" w:rsidR="00E72CEA" w:rsidRPr="00771E64" w:rsidRDefault="00E72CEA" w:rsidP="00E72CEA">
            <w:pPr>
              <w:jc w:val="both"/>
              <w:rPr>
                <w:rFonts w:ascii="Arial" w:hAnsi="Arial" w:cs="Arial"/>
                <w:lang w:val="es-MX"/>
              </w:rPr>
            </w:pPr>
            <w:r w:rsidRPr="00771E64">
              <w:rPr>
                <w:rFonts w:ascii="Arial" w:hAnsi="Arial" w:cs="Arial"/>
                <w:lang w:val="es-MX"/>
              </w:rPr>
              <w:t>Los pagos se efectuarán dentro de los quince (15) días siguientes a la radicación de la cuenta en el Grupo de Gestión Financiera y Contable de la Subdirección Administrativa y Financiera, acompañados de los siguientes documentos:</w:t>
            </w:r>
          </w:p>
          <w:p w14:paraId="4A5E813A" w14:textId="77777777" w:rsidR="00E72CEA" w:rsidRPr="00771E64" w:rsidRDefault="00E72CEA" w:rsidP="00E72CEA">
            <w:pPr>
              <w:ind w:left="708"/>
              <w:jc w:val="both"/>
              <w:rPr>
                <w:rFonts w:ascii="Arial" w:hAnsi="Arial" w:cs="Arial"/>
                <w:lang w:val="es-MX"/>
              </w:rPr>
            </w:pPr>
          </w:p>
          <w:p w14:paraId="2690624B" w14:textId="77777777" w:rsidR="00E72CEA" w:rsidRPr="00771E64" w:rsidRDefault="00E72CEA" w:rsidP="00E72CEA">
            <w:pPr>
              <w:ind w:left="708"/>
              <w:jc w:val="both"/>
              <w:rPr>
                <w:rFonts w:ascii="Arial" w:hAnsi="Arial" w:cs="Arial"/>
              </w:rPr>
            </w:pPr>
            <w:r w:rsidRPr="00771E64">
              <w:rPr>
                <w:rFonts w:ascii="Arial" w:hAnsi="Arial" w:cs="Arial"/>
                <w:lang w:val="es-MX"/>
              </w:rPr>
              <w:t>1. Informe de actividades y/o entrega de productos.</w:t>
            </w:r>
          </w:p>
          <w:p w14:paraId="0C179105" w14:textId="77777777" w:rsidR="00E72CEA" w:rsidRPr="00771E64" w:rsidRDefault="00E72CEA" w:rsidP="00E72CEA">
            <w:pPr>
              <w:ind w:left="708"/>
              <w:jc w:val="both"/>
              <w:rPr>
                <w:rFonts w:ascii="Arial" w:hAnsi="Arial" w:cs="Arial"/>
                <w:lang w:val="es-MX"/>
              </w:rPr>
            </w:pPr>
          </w:p>
          <w:p w14:paraId="7F232203" w14:textId="77777777" w:rsidR="00E72CEA" w:rsidRPr="00771E64" w:rsidRDefault="00E72CEA" w:rsidP="00E72CEA">
            <w:pPr>
              <w:ind w:left="708"/>
              <w:jc w:val="both"/>
              <w:rPr>
                <w:rFonts w:ascii="Arial" w:hAnsi="Arial" w:cs="Arial"/>
              </w:rPr>
            </w:pPr>
            <w:r w:rsidRPr="00771E64">
              <w:rPr>
                <w:rFonts w:ascii="Arial" w:hAnsi="Arial" w:cs="Arial"/>
                <w:lang w:val="es-MX"/>
              </w:rPr>
              <w:t>2. Formato Informe Periódico de Supervisión y recibo a satisfacción prestación de servicios (NEON), debidamente diligenciado y suscrito por el supervisor.</w:t>
            </w:r>
          </w:p>
          <w:p w14:paraId="01DCCBF3" w14:textId="77777777" w:rsidR="00E72CEA" w:rsidRPr="00771E64" w:rsidRDefault="00E72CEA" w:rsidP="00E72CEA">
            <w:pPr>
              <w:ind w:left="708"/>
              <w:jc w:val="both"/>
              <w:rPr>
                <w:rFonts w:ascii="Arial" w:hAnsi="Arial" w:cs="Arial"/>
                <w:lang w:val="es-MX"/>
              </w:rPr>
            </w:pPr>
          </w:p>
          <w:p w14:paraId="0E88CA53" w14:textId="77777777" w:rsidR="00E72CEA" w:rsidRPr="00771E64" w:rsidRDefault="00E72CEA" w:rsidP="00E72CEA">
            <w:pPr>
              <w:ind w:left="708"/>
              <w:jc w:val="both"/>
              <w:rPr>
                <w:rFonts w:ascii="Arial" w:hAnsi="Arial" w:cs="Arial"/>
              </w:rPr>
            </w:pPr>
            <w:r w:rsidRPr="00771E64">
              <w:rPr>
                <w:rFonts w:ascii="Arial" w:hAnsi="Arial" w:cs="Arial"/>
                <w:lang w:val="es-MX"/>
              </w:rPr>
              <w:t>3. Recibos de pago por concepto de aportes al Sistema de Seguridad Social en salud, pensión y al Sistema de Riesgos Laborales y aportes parafiscales, si a ello hubiere lugar, de acuerdo con la normatividad vigente y aplicable.</w:t>
            </w:r>
          </w:p>
          <w:p w14:paraId="30C6899A" w14:textId="77777777" w:rsidR="00E72CEA" w:rsidRPr="00771E64" w:rsidRDefault="00E72CEA" w:rsidP="00E72CEA">
            <w:pPr>
              <w:ind w:left="708"/>
              <w:jc w:val="both"/>
              <w:rPr>
                <w:rFonts w:ascii="Arial" w:hAnsi="Arial" w:cs="Arial"/>
                <w:lang w:val="es-MX"/>
              </w:rPr>
            </w:pPr>
          </w:p>
          <w:p w14:paraId="4B99B34F" w14:textId="77777777" w:rsidR="00E72CEA" w:rsidRPr="00771E64" w:rsidRDefault="00E72CEA" w:rsidP="00E72CEA">
            <w:pPr>
              <w:ind w:left="708"/>
              <w:jc w:val="both"/>
              <w:rPr>
                <w:rFonts w:ascii="Arial" w:hAnsi="Arial" w:cs="Arial"/>
              </w:rPr>
            </w:pPr>
            <w:r w:rsidRPr="00771E64">
              <w:rPr>
                <w:rFonts w:ascii="Arial" w:hAnsi="Arial" w:cs="Arial"/>
                <w:lang w:val="es-MX"/>
              </w:rPr>
              <w:lastRenderedPageBreak/>
              <w:t>4. Factura en caso de que EL CONTRATISTA este sujeto al régimen común, según la normatividad vigente.</w:t>
            </w:r>
          </w:p>
          <w:p w14:paraId="6280B9C9" w14:textId="77777777" w:rsidR="00E72CEA" w:rsidRPr="00771E64" w:rsidRDefault="00E72CEA" w:rsidP="00E72CEA">
            <w:pPr>
              <w:jc w:val="both"/>
              <w:rPr>
                <w:rFonts w:ascii="Arial" w:hAnsi="Arial" w:cs="Arial"/>
                <w:lang w:val="es-MX"/>
              </w:rPr>
            </w:pPr>
          </w:p>
          <w:p w14:paraId="7F6436EC" w14:textId="77777777" w:rsidR="00E72CEA" w:rsidRPr="00771E64" w:rsidRDefault="00E72CEA" w:rsidP="00E72CEA">
            <w:pPr>
              <w:jc w:val="both"/>
              <w:rPr>
                <w:rFonts w:ascii="Arial" w:hAnsi="Arial" w:cs="Arial"/>
                <w:lang w:val="es-MX"/>
              </w:rPr>
            </w:pPr>
            <w:r w:rsidRPr="00771E64">
              <w:rPr>
                <w:rFonts w:ascii="Arial" w:hAnsi="Arial" w:cs="Arial"/>
              </w:rPr>
              <w:t>E</w:t>
            </w:r>
            <w:r w:rsidRPr="00771E64">
              <w:rPr>
                <w:rFonts w:ascii="Arial" w:hAnsi="Arial" w:cs="Arial"/>
                <w:lang w:val="es-MX"/>
              </w:rPr>
              <w:t>l último pago, a discreción del supervisor, queda entendido que la forma de pago supone la entrega real y efectiva de los informes y/o productos pactados y del cumplimiento de las obligaciones generales y específicas del contrato, por lo que el contratista deberá entregar el informe de actividades a desarrollar en todo el periodo a 15 de diciembre, avalando la presentación de la  cuenta o factura según corresponda a partir del día 15 de diciembre en la Subdirección Administrativa y Financiera. Esta condición solo aplica para los contratos cuyo plazo de ejecución supere el 15 de diciembre del 202</w:t>
            </w:r>
            <w:r>
              <w:rPr>
                <w:rFonts w:ascii="Arial" w:hAnsi="Arial" w:cs="Arial"/>
                <w:lang w:val="es-MX"/>
              </w:rPr>
              <w:t>4</w:t>
            </w:r>
            <w:r w:rsidRPr="00771E64">
              <w:rPr>
                <w:rFonts w:ascii="Arial" w:hAnsi="Arial" w:cs="Arial"/>
                <w:lang w:val="es-MX"/>
              </w:rPr>
              <w:t>.</w:t>
            </w:r>
          </w:p>
          <w:p w14:paraId="429BF2F2" w14:textId="77777777" w:rsidR="00E72CEA" w:rsidRPr="00771E64" w:rsidRDefault="00E72CEA" w:rsidP="00E72CEA">
            <w:pPr>
              <w:jc w:val="both"/>
              <w:rPr>
                <w:rFonts w:ascii="Arial" w:hAnsi="Arial" w:cs="Arial"/>
                <w:lang w:val="es-MX"/>
              </w:rPr>
            </w:pPr>
          </w:p>
          <w:p w14:paraId="73C40773" w14:textId="77777777" w:rsidR="00E72CEA" w:rsidRPr="00771E64" w:rsidRDefault="00E72CEA" w:rsidP="00E72CEA">
            <w:pPr>
              <w:jc w:val="both"/>
              <w:rPr>
                <w:rFonts w:ascii="Arial" w:hAnsi="Arial" w:cs="Arial"/>
                <w:lang w:val="es-MX"/>
              </w:rPr>
            </w:pPr>
            <w:r w:rsidRPr="00771E64">
              <w:rPr>
                <w:rFonts w:ascii="Arial" w:hAnsi="Arial" w:cs="Arial"/>
                <w:lang w:val="es-MX"/>
              </w:rPr>
              <w:t xml:space="preserve">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 </w:t>
            </w:r>
          </w:p>
          <w:p w14:paraId="425EC94D" w14:textId="77777777" w:rsidR="00E72CEA" w:rsidRPr="00771E64" w:rsidRDefault="00E72CEA" w:rsidP="00E72CEA">
            <w:pPr>
              <w:jc w:val="both"/>
              <w:rPr>
                <w:rFonts w:ascii="Arial" w:hAnsi="Arial" w:cs="Arial"/>
                <w:lang w:val="es-MX"/>
              </w:rPr>
            </w:pPr>
          </w:p>
          <w:p w14:paraId="495D78FF" w14:textId="77777777" w:rsidR="00E72CEA" w:rsidRPr="00771E64" w:rsidRDefault="00E72CEA" w:rsidP="00E72CEA">
            <w:pPr>
              <w:jc w:val="both"/>
              <w:rPr>
                <w:rFonts w:ascii="Arial" w:hAnsi="Arial" w:cs="Arial"/>
                <w:lang w:val="es-MX"/>
              </w:rPr>
            </w:pPr>
            <w:r w:rsidRPr="00771E64">
              <w:rPr>
                <w:rFonts w:ascii="Arial" w:hAnsi="Arial" w:cs="Arial"/>
                <w:lang w:val="es-MX"/>
              </w:rPr>
              <w:t>Es importante precisar que los recursos que no puedan ser girados en la presente vigencia, quedarán constituidos como rezago presupuestal, compuesto por las reservas presupuestales y las cuentas por pagar; recursos que cuentan con el 100% del PAC, para efectuar su pago en la siguiente vigencia.</w:t>
            </w:r>
          </w:p>
          <w:p w14:paraId="21F7A94D" w14:textId="77777777" w:rsidR="00E72CEA" w:rsidRPr="00771E64" w:rsidRDefault="00E72CEA" w:rsidP="00E72CEA">
            <w:pPr>
              <w:jc w:val="both"/>
              <w:rPr>
                <w:rFonts w:ascii="Arial" w:hAnsi="Arial" w:cs="Arial"/>
                <w:lang w:val="es-MX"/>
              </w:rPr>
            </w:pPr>
          </w:p>
          <w:p w14:paraId="3526C092" w14:textId="77777777" w:rsidR="00E72CEA" w:rsidRPr="00771E64" w:rsidRDefault="00E72CEA" w:rsidP="00E72CEA">
            <w:pPr>
              <w:jc w:val="both"/>
              <w:rPr>
                <w:rFonts w:ascii="Arial" w:hAnsi="Arial" w:cs="Arial"/>
                <w:lang w:val="es-MX"/>
              </w:rPr>
            </w:pPr>
            <w:r w:rsidRPr="00771E64">
              <w:rPr>
                <w:rFonts w:ascii="Arial" w:hAnsi="Arial" w:cs="Arial"/>
                <w:lang w:val="es-MX"/>
              </w:rPr>
              <w:t xml:space="preserve">El valor final del contrato corresponderá a la prestación efectiva y real del servicio. En caso de terminación anticipada, cesión o suspensión del contrato, sólo habrá lugar al pago proporcional de los servicios efectivamente prestados. </w:t>
            </w:r>
          </w:p>
          <w:p w14:paraId="2AB67376" w14:textId="77777777" w:rsidR="00E72CEA" w:rsidRPr="00771E64" w:rsidRDefault="00E72CEA" w:rsidP="00E72CEA">
            <w:pPr>
              <w:jc w:val="both"/>
              <w:rPr>
                <w:rFonts w:ascii="Arial" w:hAnsi="Arial" w:cs="Arial"/>
                <w:lang w:val="es-MX"/>
              </w:rPr>
            </w:pPr>
          </w:p>
          <w:p w14:paraId="39295EF2" w14:textId="10EB1392" w:rsidR="00E72CEA" w:rsidRPr="00E72CEA" w:rsidRDefault="00E72CEA" w:rsidP="00E72CEA">
            <w:pPr>
              <w:jc w:val="both"/>
              <w:rPr>
                <w:rFonts w:ascii="Work Sans" w:hAnsi="Work Sans" w:cs="Arial"/>
                <w:color w:val="000000"/>
                <w:sz w:val="22"/>
                <w:szCs w:val="22"/>
              </w:rPr>
            </w:pPr>
            <w:r w:rsidRPr="00771E64">
              <w:rPr>
                <w:rFonts w:ascii="Arial" w:hAnsi="Arial" w:cs="Arial"/>
                <w:lang w:val="es-MX"/>
              </w:rPr>
              <w:t>Los citados pagos se efectuarán mediante consignación en la cuenta que el contratista acredite como propia, mediante certificación expedida por la respectiva entidad bancaria y lo indicado en el Formulario del SIIF</w:t>
            </w:r>
            <w:r>
              <w:rPr>
                <w:rFonts w:ascii="Work Sans" w:hAnsi="Work Sans" w:cs="Arial"/>
                <w:color w:val="000000"/>
                <w:sz w:val="22"/>
                <w:szCs w:val="22"/>
              </w:rPr>
              <w:t>.</w:t>
            </w:r>
          </w:p>
        </w:tc>
      </w:tr>
      <w:tr w:rsidR="00E72CEA" w:rsidRPr="0005712D" w14:paraId="117DA62A"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0BBDA9E1" w14:textId="571E062C"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Supervisión (indicar cargo del supervisor):</w:t>
            </w:r>
          </w:p>
        </w:tc>
        <w:tc>
          <w:tcPr>
            <w:tcW w:w="6520" w:type="dxa"/>
            <w:gridSpan w:val="2"/>
            <w:tcBorders>
              <w:top w:val="single" w:sz="4" w:space="0" w:color="auto"/>
              <w:left w:val="single" w:sz="6" w:space="0" w:color="auto"/>
              <w:bottom w:val="single" w:sz="4" w:space="0" w:color="auto"/>
              <w:right w:val="single" w:sz="6" w:space="0" w:color="auto"/>
            </w:tcBorders>
          </w:tcPr>
          <w:p w14:paraId="631419EC" w14:textId="351E2E57" w:rsidR="00E72CEA" w:rsidRPr="00992BC9" w:rsidRDefault="00E72CEA" w:rsidP="00E72CEA">
            <w:pPr>
              <w:jc w:val="both"/>
              <w:rPr>
                <w:rFonts w:ascii="Arial" w:hAnsi="Arial" w:cs="Arial"/>
              </w:rPr>
            </w:pPr>
            <w:r w:rsidRPr="00992BC9">
              <w:rPr>
                <w:rFonts w:ascii="Arial" w:hAnsi="Arial" w:cs="Arial"/>
              </w:rPr>
              <w:t xml:space="preserve">EL MINISTERIO ejercerá la supervisión y el control del presente contrato por medio de </w:t>
            </w:r>
            <w:r w:rsidR="009B089F">
              <w:rPr>
                <w:rFonts w:ascii="Arial" w:hAnsi="Arial" w:cs="Arial"/>
                <w:b/>
                <w:bCs/>
              </w:rPr>
              <w:t>DIRECTOR DE ENERGÍA ELÉCTRICA</w:t>
            </w:r>
            <w:r w:rsidR="009B089F">
              <w:rPr>
                <w:rFonts w:ascii="Arial" w:hAnsi="Arial" w:cs="Arial"/>
                <w:bCs/>
              </w:rPr>
              <w:t xml:space="preserve"> </w:t>
            </w:r>
            <w:r w:rsidRPr="00992BC9">
              <w:rPr>
                <w:rFonts w:ascii="Arial" w:hAnsi="Arial" w:cs="Arial"/>
              </w:rPr>
              <w:t>del MINISTERIO o quien haga sus veces, o quien el Ordenador del Gasto designe por escrito; quien deberá en el ejercicio de sus funciones observar lo dispuesto en el artículo 4 y el numeral 1° del artículo 26 de la Ley 80 de 1993 y los artículos 83 y 84 de la Ley 1474 de 2011, así como las funciones señaladas en el Manual de Contratación del Ministerio de Minas y Energía.</w:t>
            </w:r>
          </w:p>
          <w:p w14:paraId="15335545" w14:textId="77777777" w:rsidR="00E72CEA" w:rsidRPr="00992BC9" w:rsidRDefault="00E72CEA" w:rsidP="00E72CEA">
            <w:pPr>
              <w:jc w:val="both"/>
              <w:rPr>
                <w:rFonts w:ascii="Arial" w:hAnsi="Arial" w:cs="Arial"/>
              </w:rPr>
            </w:pPr>
          </w:p>
          <w:p w14:paraId="6D5AE612"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53392E9C" w14:textId="77777777" w:rsidR="00E72CEA" w:rsidRPr="00992BC9" w:rsidRDefault="00E72CEA" w:rsidP="00E72CEA">
            <w:pPr>
              <w:pStyle w:val="Encabezado"/>
              <w:tabs>
                <w:tab w:val="left" w:pos="4125"/>
              </w:tabs>
              <w:jc w:val="both"/>
              <w:rPr>
                <w:rFonts w:ascii="Arial" w:hAnsi="Arial" w:cs="Arial"/>
              </w:rPr>
            </w:pPr>
          </w:p>
          <w:p w14:paraId="53BDEA11"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 xml:space="preserve">La supervisión consiste en el seguimiento técnico, administrativo, financiero, contable y jurídico, sobre el cumplimiento del objeto del contrato. En ese sentido quien ejerza la supervisión se encuentra </w:t>
            </w:r>
            <w:r w:rsidRPr="00992BC9">
              <w:rPr>
                <w:rFonts w:ascii="Arial" w:hAnsi="Arial" w:cs="Arial"/>
              </w:rPr>
              <w:lastRenderedPageBreak/>
              <w:t>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37C96E62" w14:textId="77777777" w:rsidR="00E72CEA" w:rsidRPr="00992BC9" w:rsidRDefault="00E72CEA" w:rsidP="00E72CEA">
            <w:pPr>
              <w:pStyle w:val="Encabezado"/>
              <w:tabs>
                <w:tab w:val="left" w:pos="4125"/>
              </w:tabs>
              <w:jc w:val="both"/>
              <w:rPr>
                <w:rFonts w:ascii="Arial" w:hAnsi="Arial" w:cs="Arial"/>
              </w:rPr>
            </w:pPr>
          </w:p>
          <w:p w14:paraId="459C8822"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El supervisor entre otras funciones tendrá las siguientes:</w:t>
            </w:r>
          </w:p>
          <w:p w14:paraId="211F54B9" w14:textId="77777777" w:rsidR="00E72CEA" w:rsidRPr="00992BC9" w:rsidRDefault="00E72CEA" w:rsidP="00E72CEA">
            <w:pPr>
              <w:pStyle w:val="Encabezado"/>
              <w:tabs>
                <w:tab w:val="left" w:pos="4125"/>
              </w:tabs>
              <w:jc w:val="both"/>
              <w:rPr>
                <w:rFonts w:ascii="Arial" w:hAnsi="Arial" w:cs="Arial"/>
              </w:rPr>
            </w:pPr>
          </w:p>
          <w:p w14:paraId="4A0204EA" w14:textId="77777777" w:rsidR="00E72CEA" w:rsidRPr="00992BC9" w:rsidRDefault="00E72CEA" w:rsidP="00E72CEA">
            <w:pPr>
              <w:pStyle w:val="Encabezado"/>
              <w:numPr>
                <w:ilvl w:val="0"/>
                <w:numId w:val="28"/>
              </w:numPr>
              <w:tabs>
                <w:tab w:val="left" w:pos="4125"/>
              </w:tabs>
              <w:jc w:val="both"/>
              <w:rPr>
                <w:rFonts w:ascii="Arial" w:eastAsia="MS Mincho" w:hAnsi="Arial" w:cs="Arial"/>
                <w:lang w:val="es-CO" w:eastAsia="es-ES"/>
              </w:rPr>
            </w:pPr>
            <w:r w:rsidRPr="00992BC9">
              <w:rPr>
                <w:rFonts w:ascii="Arial" w:eastAsia="MS Mincho" w:hAnsi="Arial" w:cs="Arial"/>
                <w:lang w:val="es-CO" w:eastAsia="es-ES"/>
              </w:rPr>
              <w:t>Cumplir con lo estipulado en el Manual de Contratación.</w:t>
            </w:r>
          </w:p>
          <w:p w14:paraId="4A835854"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Verificar el cumplimiento de los requisitos de ejecución del contrato previo a dar inicio al mismo.</w:t>
            </w:r>
          </w:p>
          <w:p w14:paraId="2BE067C2"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Aprobar las pólizas y sus modificaciones en los casos que se requiera.</w:t>
            </w:r>
          </w:p>
          <w:p w14:paraId="5AF93DC4"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Verificar el pago de los aportes del sistema de seguridad social en salud, pensión, riesgos laborales y/o aportes parafiscales si a ello hubiere lugar, conforme a los términos del contrato.</w:t>
            </w:r>
          </w:p>
          <w:p w14:paraId="26C35C33"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 xml:space="preserve">Vigilar el cumplimiento de las obligaciones y actividades pactadas en el contrato. </w:t>
            </w:r>
          </w:p>
          <w:p w14:paraId="2FB4DBC2"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 xml:space="preserve">Solicitar oportunamente cualquier modificación del contrato y sustentar y avalar las circunstancias de tiempo, modo y lugar que la justifica. </w:t>
            </w:r>
          </w:p>
          <w:p w14:paraId="485F630A"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Revisar los informes periódicos, en el que conste la verificación de la ejecución del contrato conforme lo pactado contractualmente.</w:t>
            </w:r>
          </w:p>
          <w:p w14:paraId="176F3474" w14:textId="77777777" w:rsidR="00E72CEA"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Dar un trámite oportuno a las cuentas de cobro o facturas según sea el caso, siempre y cuando se cumplan las obligaciones establecidas por parte del contratista.</w:t>
            </w:r>
          </w:p>
          <w:p w14:paraId="181C51DF" w14:textId="2E52FB2F" w:rsidR="00E72CEA" w:rsidRPr="00E72CEA" w:rsidRDefault="00E72CEA" w:rsidP="00E72CEA">
            <w:pPr>
              <w:pStyle w:val="Prrafodelista"/>
              <w:numPr>
                <w:ilvl w:val="0"/>
                <w:numId w:val="28"/>
              </w:numPr>
              <w:tabs>
                <w:tab w:val="left" w:pos="0"/>
              </w:tabs>
              <w:autoSpaceDE/>
              <w:autoSpaceDN/>
              <w:jc w:val="both"/>
              <w:rPr>
                <w:rFonts w:ascii="Arial" w:hAnsi="Arial" w:cs="Arial"/>
              </w:rPr>
            </w:pPr>
            <w:r w:rsidRPr="00E72CEA">
              <w:rPr>
                <w:rFonts w:ascii="Arial" w:hAnsi="Arial" w:cs="Arial"/>
              </w:rPr>
              <w:t>Proyectar el acta de terminación y liquidación del contrato, si a ello hubiere lugar.</w:t>
            </w:r>
          </w:p>
        </w:tc>
      </w:tr>
      <w:tr w:rsidR="00E72CEA" w:rsidRPr="0005712D" w14:paraId="0973614E"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C5C5E0B"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Otras especificaciones (las demás cláusulas accidentales y de la naturaleza del contrato que se requieran):</w:t>
            </w:r>
          </w:p>
        </w:tc>
        <w:tc>
          <w:tcPr>
            <w:tcW w:w="6520" w:type="dxa"/>
            <w:gridSpan w:val="2"/>
            <w:tcBorders>
              <w:top w:val="single" w:sz="4" w:space="0" w:color="auto"/>
              <w:left w:val="single" w:sz="6" w:space="0" w:color="auto"/>
              <w:bottom w:val="single" w:sz="4" w:space="0" w:color="auto"/>
              <w:right w:val="single" w:sz="6" w:space="0" w:color="auto"/>
            </w:tcBorders>
          </w:tcPr>
          <w:p w14:paraId="523D4CB6" w14:textId="77777777" w:rsidR="00E72CEA" w:rsidRDefault="00E72CEA" w:rsidP="00E72CEA">
            <w:pPr>
              <w:autoSpaceDE/>
              <w:jc w:val="both"/>
              <w:rPr>
                <w:rFonts w:ascii="Arial" w:hAnsi="Arial" w:cs="Arial"/>
              </w:rPr>
            </w:pPr>
            <w:r w:rsidRPr="00992BC9">
              <w:rPr>
                <w:rFonts w:ascii="Arial" w:hAnsi="Arial" w:cs="Arial"/>
              </w:rPr>
              <w:t xml:space="preserve">Por el tipo de contrato se incluirán las siguientes cláusulas: </w:t>
            </w:r>
          </w:p>
          <w:p w14:paraId="14B4CD1E" w14:textId="77777777" w:rsidR="00E72CEA" w:rsidRPr="00992BC9" w:rsidRDefault="00E72CEA" w:rsidP="00E72CEA">
            <w:pPr>
              <w:autoSpaceDE/>
              <w:jc w:val="both"/>
              <w:rPr>
                <w:rFonts w:ascii="Arial" w:hAnsi="Arial" w:cs="Arial"/>
              </w:rPr>
            </w:pPr>
          </w:p>
          <w:p w14:paraId="5014CBE9" w14:textId="77777777" w:rsidR="00AC7A94" w:rsidRDefault="00AC7A94" w:rsidP="00E72CEA">
            <w:pPr>
              <w:pStyle w:val="Prrafodelista"/>
              <w:numPr>
                <w:ilvl w:val="0"/>
                <w:numId w:val="29"/>
              </w:numPr>
              <w:rPr>
                <w:rFonts w:ascii="Arial" w:hAnsi="Arial" w:cs="Arial"/>
                <w:lang w:val="es-CO"/>
              </w:rPr>
            </w:pPr>
            <w:r>
              <w:rPr>
                <w:rFonts w:ascii="Arial" w:hAnsi="Arial" w:cs="Arial"/>
                <w:lang w:val="es-CO"/>
              </w:rPr>
              <w:t>Garantía</w:t>
            </w:r>
          </w:p>
          <w:p w14:paraId="772DBA0F" w14:textId="10F63325"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declaración cumplimiento obligacional frente al SGSS.</w:t>
            </w:r>
          </w:p>
          <w:p w14:paraId="3047BA3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Forma de pago.</w:t>
            </w:r>
          </w:p>
          <w:p w14:paraId="4ABF0DF8"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Ausencia de relación laboral.</w:t>
            </w:r>
          </w:p>
          <w:p w14:paraId="1E87BBF6"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Conflicto de intereses.</w:t>
            </w:r>
          </w:p>
          <w:p w14:paraId="5842902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Prohibición de Cesión </w:t>
            </w:r>
          </w:p>
          <w:p w14:paraId="0CA1F6F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Propiedad Intelectual </w:t>
            </w:r>
          </w:p>
          <w:p w14:paraId="3C8B91A2"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Prevención y denuncia de la violencia basada en genero</w:t>
            </w:r>
          </w:p>
          <w:p w14:paraId="515EC705"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Acuerdo de confidencialidad.</w:t>
            </w:r>
          </w:p>
          <w:p w14:paraId="3C05FC7C"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Documentos del Contrato </w:t>
            </w:r>
          </w:p>
          <w:p w14:paraId="4CB3E994"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Expediente contractual.</w:t>
            </w:r>
          </w:p>
          <w:p w14:paraId="2D14A60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Liberación de recursos no ejecutados.</w:t>
            </w:r>
          </w:p>
          <w:p w14:paraId="0C31935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Domicilio contractual</w:t>
            </w:r>
          </w:p>
          <w:p w14:paraId="64EF1B31"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Requisitos de Perfeccionamiento y Ejecución </w:t>
            </w:r>
          </w:p>
          <w:p w14:paraId="43F320C9"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Terminación, Modificación e Interpretación Unilateral </w:t>
            </w:r>
          </w:p>
          <w:p w14:paraId="613D8DC4"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Multas</w:t>
            </w:r>
          </w:p>
          <w:p w14:paraId="117494B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Penal Pecuniaria </w:t>
            </w:r>
          </w:p>
          <w:p w14:paraId="407AC5CA"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Actos de corrupción.</w:t>
            </w:r>
          </w:p>
          <w:p w14:paraId="4102B9E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Liquidación.</w:t>
            </w:r>
          </w:p>
          <w:p w14:paraId="20A21BB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Inhabilidades e incompatibilidades </w:t>
            </w:r>
          </w:p>
          <w:p w14:paraId="060D5A87"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Responsabilidad del contratista </w:t>
            </w:r>
          </w:p>
          <w:p w14:paraId="49569EDF"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lastRenderedPageBreak/>
              <w:t xml:space="preserve">Indemnidad </w:t>
            </w:r>
          </w:p>
          <w:p w14:paraId="1B19A2D6"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Pacto frente a los derechos de los niños – prevención y erradicación del trabajo infantil y protección al adolescente trabajador</w:t>
            </w:r>
          </w:p>
          <w:p w14:paraId="4188ACB5"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Prevención y erradicación del trabajo infantil y protección al adolescente trabajador.</w:t>
            </w:r>
          </w:p>
          <w:p w14:paraId="335661BD" w14:textId="77777777" w:rsidR="00E72CEA" w:rsidRPr="00992BC9" w:rsidRDefault="00E72CEA" w:rsidP="00E72CEA">
            <w:pPr>
              <w:pStyle w:val="Prrafodelista"/>
              <w:autoSpaceDE/>
              <w:ind w:left="360"/>
              <w:jc w:val="both"/>
              <w:rPr>
                <w:rFonts w:ascii="Arial" w:hAnsi="Arial" w:cs="Arial"/>
              </w:rPr>
            </w:pPr>
          </w:p>
          <w:p w14:paraId="13F05C2A" w14:textId="77777777" w:rsidR="00E72CEA" w:rsidRPr="00992BC9" w:rsidRDefault="00E72CEA" w:rsidP="00E72CEA">
            <w:pPr>
              <w:widowControl w:val="0"/>
              <w:autoSpaceDE/>
              <w:adjustRightInd w:val="0"/>
              <w:jc w:val="both"/>
              <w:rPr>
                <w:rFonts w:ascii="Arial" w:eastAsia="Calibri" w:hAnsi="Arial" w:cs="Arial"/>
                <w:color w:val="000000" w:themeColor="text1"/>
                <w:lang w:val="es-CO" w:eastAsia="es-CO"/>
              </w:rPr>
            </w:pPr>
            <w:r w:rsidRPr="00992BC9">
              <w:rPr>
                <w:rFonts w:ascii="Arial" w:eastAsia="Calibri" w:hAnsi="Arial" w:cs="Arial"/>
                <w:b/>
                <w:color w:val="000000" w:themeColor="text1"/>
                <w:lang w:val="es-CO" w:eastAsia="es-CO"/>
              </w:rPr>
              <w:t>Gastos de desplazamiento:</w:t>
            </w:r>
          </w:p>
          <w:p w14:paraId="070C7C32" w14:textId="77777777" w:rsidR="00E72CEA" w:rsidRPr="00992BC9" w:rsidRDefault="00E72CEA" w:rsidP="00E72CEA">
            <w:pPr>
              <w:widowControl w:val="0"/>
              <w:autoSpaceDE/>
              <w:adjustRightInd w:val="0"/>
              <w:jc w:val="both"/>
              <w:rPr>
                <w:rFonts w:ascii="Arial" w:eastAsia="Calibri" w:hAnsi="Arial" w:cs="Arial"/>
                <w:color w:val="000000" w:themeColor="text1"/>
                <w:lang w:val="es-MX" w:eastAsia="es-CO"/>
              </w:rPr>
            </w:pPr>
            <w:r w:rsidRPr="00992BC9">
              <w:rPr>
                <w:rFonts w:ascii="Arial" w:eastAsia="Calibri" w:hAnsi="Arial" w:cs="Arial"/>
                <w:color w:val="000000" w:themeColor="text1"/>
                <w:lang w:val="es-MX" w:eastAsia="es-CO"/>
              </w:rPr>
              <w:t>En caso que se requiera, de acuerdo con la justificación que al respecto haga el supervisor o el jefe del área solicitante de la contratación en cada caso particular, siempre que se encuentren sustentados en el cumplimiento del objeto contractual, los gastos de desplazamiento, que se llegaren a ocasionar se pagarán por el Ministerio de Minas y Energía con cargo a los rubros:</w:t>
            </w:r>
          </w:p>
          <w:p w14:paraId="050541D7" w14:textId="77777777" w:rsidR="00E72CEA" w:rsidRDefault="00E72CEA" w:rsidP="00E72CEA">
            <w:pPr>
              <w:widowControl w:val="0"/>
              <w:autoSpaceDE/>
              <w:adjustRightInd w:val="0"/>
              <w:jc w:val="both"/>
              <w:rPr>
                <w:rFonts w:ascii="Arial" w:eastAsia="Calibri" w:hAnsi="Arial" w:cs="Arial"/>
                <w:color w:val="000000" w:themeColor="text1"/>
                <w:lang w:val="es-MX" w:eastAsia="es-CO"/>
              </w:rPr>
            </w:pPr>
          </w:p>
          <w:p w14:paraId="35BB8702" w14:textId="77777777" w:rsidR="00E72CEA" w:rsidRDefault="00E72CEA" w:rsidP="00E72CEA">
            <w:pPr>
              <w:jc w:val="both"/>
              <w:rPr>
                <w:rFonts w:ascii="Arial" w:hAnsi="Arial" w:cs="Arial"/>
              </w:rPr>
            </w:pPr>
            <w:r w:rsidRPr="00A51B05">
              <w:rPr>
                <w:rFonts w:ascii="Arial" w:hAnsi="Arial" w:cs="Arial"/>
              </w:rPr>
              <w:t>Proyecto de inversión</w:t>
            </w:r>
            <w:r w:rsidRPr="00A51B05">
              <w:rPr>
                <w:rFonts w:ascii="Arial" w:hAnsi="Arial" w:cs="Arial"/>
                <w:b/>
                <w:bCs/>
              </w:rPr>
              <w:t xml:space="preserve"> - FAZNI</w:t>
            </w:r>
            <w:r w:rsidRPr="00A51B05">
              <w:rPr>
                <w:rFonts w:ascii="Arial" w:hAnsi="Arial" w:cs="Arial"/>
              </w:rPr>
              <w:t>, con cargo al rubro</w:t>
            </w:r>
            <w:r>
              <w:rPr>
                <w:rFonts w:ascii="Arial" w:hAnsi="Arial" w:cs="Arial"/>
              </w:rPr>
              <w:t xml:space="preserve"> </w:t>
            </w:r>
            <w:r w:rsidRPr="000A0D4E">
              <w:rPr>
                <w:rFonts w:ascii="Arial" w:hAnsi="Arial" w:cs="Arial"/>
              </w:rPr>
              <w:t>C-2102-1900-15-40301C-2102060-02</w:t>
            </w:r>
            <w:r>
              <w:rPr>
                <w:rFonts w:ascii="Arial" w:hAnsi="Arial" w:cs="Arial"/>
              </w:rPr>
              <w:t xml:space="preserve"> </w:t>
            </w:r>
            <w:r w:rsidRPr="000A0D4E">
              <w:rPr>
                <w:rFonts w:ascii="Arial" w:hAnsi="Arial" w:cs="Arial"/>
              </w:rPr>
              <w:t>ADQUIS. DE BYS - SERVICIO DE APOYO FINANCIERO PARA LA FINANCIACIÓN DE INFRAESTRUCTURA DE ENERGÍA ELÉCTRICA EN LAS ZONAS NO INTERCONECTADAS - AMPLIACIÓN DE LA COBERTURA DEL SERVICIO DE ENERGÍA ELÉCTRICA EN LAS ZONAS NO INTERCONECTA</w:t>
            </w:r>
            <w:r>
              <w:rPr>
                <w:rFonts w:ascii="Arial" w:hAnsi="Arial" w:cs="Arial"/>
              </w:rPr>
              <w:t xml:space="preserve">S. Código BPIN </w:t>
            </w:r>
            <w:r w:rsidRPr="000A0D4E">
              <w:rPr>
                <w:rFonts w:ascii="Arial" w:hAnsi="Arial" w:cs="Arial"/>
              </w:rPr>
              <w:t>2022011000082</w:t>
            </w:r>
            <w:r>
              <w:rPr>
                <w:rFonts w:ascii="Arial" w:hAnsi="Arial" w:cs="Arial"/>
              </w:rPr>
              <w:t>.</w:t>
            </w:r>
          </w:p>
          <w:p w14:paraId="76373083" w14:textId="77777777" w:rsidR="00E72CEA" w:rsidRDefault="00E72CEA" w:rsidP="00E72CEA">
            <w:pPr>
              <w:jc w:val="both"/>
              <w:rPr>
                <w:rFonts w:ascii="Arial" w:hAnsi="Arial" w:cs="Arial"/>
              </w:rPr>
            </w:pPr>
          </w:p>
          <w:p w14:paraId="3E4D1B29" w14:textId="77777777" w:rsidR="00E72CEA" w:rsidRDefault="00E72CEA" w:rsidP="00E72CEA">
            <w:pPr>
              <w:jc w:val="both"/>
              <w:rPr>
                <w:rFonts w:ascii="Arial" w:hAnsi="Arial" w:cs="Arial"/>
              </w:rPr>
            </w:pPr>
            <w:r w:rsidRPr="00A51B05">
              <w:rPr>
                <w:rFonts w:ascii="Arial" w:hAnsi="Arial" w:cs="Arial"/>
              </w:rPr>
              <w:t>Proyecto de Inversión</w:t>
            </w:r>
            <w:r w:rsidRPr="00A51B05">
              <w:rPr>
                <w:rFonts w:ascii="Arial" w:hAnsi="Arial" w:cs="Arial"/>
                <w:b/>
                <w:bCs/>
              </w:rPr>
              <w:t xml:space="preserve"> - FAER</w:t>
            </w:r>
            <w:r w:rsidRPr="00A51B05">
              <w:rPr>
                <w:rFonts w:ascii="Arial" w:hAnsi="Arial" w:cs="Arial"/>
              </w:rPr>
              <w:t>, con cargo al rubro</w:t>
            </w:r>
            <w:r>
              <w:rPr>
                <w:rFonts w:ascii="Arial" w:hAnsi="Arial" w:cs="Arial"/>
              </w:rPr>
              <w:t xml:space="preserve"> </w:t>
            </w:r>
            <w:r w:rsidRPr="000A0D4E">
              <w:rPr>
                <w:rFonts w:ascii="Arial" w:hAnsi="Arial" w:cs="Arial"/>
              </w:rPr>
              <w:t>C-2102-1900-11-40301C-2102061-02</w:t>
            </w:r>
            <w:r>
              <w:rPr>
                <w:rFonts w:ascii="Arial" w:hAnsi="Arial" w:cs="Arial"/>
              </w:rPr>
              <w:t xml:space="preserve"> </w:t>
            </w:r>
            <w:r w:rsidRPr="000A0D4E">
              <w:rPr>
                <w:rFonts w:ascii="Arial" w:hAnsi="Arial" w:cs="Arial"/>
              </w:rPr>
              <w:t>ADQUIS. DE BYS - SERVICIO DE APOYO FINANCIERO PARA LA FINANCIACIÓN DE INFRAESTRUCTURA DE ENERGÍA ELÉCTRICA EN LAS ZONAS RURALES INTERCONECTADAS - MEJORAMIENTO DEL SERVICIO DE ENERGIA ELECTRICA EN LAS ZONAS RURALES DEL TERRITORIO N</w:t>
            </w:r>
            <w:r>
              <w:rPr>
                <w:rFonts w:ascii="Arial" w:hAnsi="Arial" w:cs="Arial"/>
              </w:rPr>
              <w:t xml:space="preserve">ACIONAL. Código BPIN </w:t>
            </w:r>
            <w:r w:rsidRPr="000A0D4E">
              <w:rPr>
                <w:rFonts w:ascii="Arial" w:hAnsi="Arial" w:cs="Arial"/>
              </w:rPr>
              <w:t>2018011001048</w:t>
            </w:r>
            <w:r>
              <w:rPr>
                <w:rFonts w:ascii="Arial" w:hAnsi="Arial" w:cs="Arial"/>
              </w:rPr>
              <w:t>.</w:t>
            </w:r>
            <w:r w:rsidRPr="00A51B05">
              <w:rPr>
                <w:rFonts w:ascii="Arial" w:hAnsi="Arial" w:cs="Arial"/>
              </w:rPr>
              <w:t xml:space="preserve"> </w:t>
            </w:r>
          </w:p>
          <w:p w14:paraId="2F17BA41" w14:textId="77777777" w:rsidR="00E72CEA" w:rsidRDefault="00E72CEA" w:rsidP="00E72CEA">
            <w:pPr>
              <w:jc w:val="both"/>
              <w:rPr>
                <w:rFonts w:ascii="Arial" w:hAnsi="Arial" w:cs="Arial"/>
              </w:rPr>
            </w:pPr>
          </w:p>
          <w:p w14:paraId="3C511898" w14:textId="77777777" w:rsidR="00E72CEA" w:rsidRDefault="00E72CEA" w:rsidP="00E72CEA">
            <w:pPr>
              <w:jc w:val="both"/>
            </w:pPr>
            <w:r w:rsidRPr="00A51B05">
              <w:rPr>
                <w:rFonts w:ascii="Arial" w:hAnsi="Arial" w:cs="Arial"/>
              </w:rPr>
              <w:t>Proyecto de Inversión</w:t>
            </w:r>
            <w:r>
              <w:rPr>
                <w:rFonts w:ascii="Arial" w:hAnsi="Arial" w:cs="Arial"/>
              </w:rPr>
              <w:t xml:space="preserve"> </w:t>
            </w:r>
            <w:r w:rsidRPr="00A51B05">
              <w:rPr>
                <w:rFonts w:ascii="Arial" w:hAnsi="Arial" w:cs="Arial"/>
                <w:b/>
                <w:bCs/>
              </w:rPr>
              <w:t>– PRONE</w:t>
            </w:r>
            <w:r w:rsidRPr="00A51B05">
              <w:rPr>
                <w:rFonts w:ascii="Arial" w:hAnsi="Arial" w:cs="Arial"/>
              </w:rPr>
              <w:t>, con cargo al rubro</w:t>
            </w:r>
            <w:r>
              <w:rPr>
                <w:rFonts w:ascii="Arial" w:hAnsi="Arial" w:cs="Arial"/>
              </w:rPr>
              <w:t xml:space="preserve"> </w:t>
            </w:r>
            <w:r w:rsidRPr="000A0D4E">
              <w:rPr>
                <w:rFonts w:ascii="Arial" w:hAnsi="Arial" w:cs="Arial"/>
              </w:rPr>
              <w:t>C-2102-1900-9-40301C-2102059-02</w:t>
            </w:r>
            <w:r>
              <w:rPr>
                <w:rFonts w:ascii="Arial" w:hAnsi="Arial" w:cs="Arial"/>
              </w:rPr>
              <w:t xml:space="preserve"> </w:t>
            </w:r>
            <w:r w:rsidRPr="00563232">
              <w:rPr>
                <w:rFonts w:ascii="Arial" w:hAnsi="Arial" w:cs="Arial"/>
              </w:rPr>
              <w:t>ADQUIS. DE BYS - SERVICIO DE APOYO FINANCIERO PARA LA NORMALIZACIÓN DE REDES DE ENERGÍA ELÉCTRICA - MEJORAMIENTO DE LA CALIDAD Y CONFIABILIDAD DEL SERVICIO DE ENERGÍA ELÉCTRICA EN LOS BARRIOS SUBNORMALES UBICADOS EN LOS MUNICIPIOS</w:t>
            </w:r>
            <w:r>
              <w:rPr>
                <w:rFonts w:ascii="Arial" w:hAnsi="Arial" w:cs="Arial"/>
              </w:rPr>
              <w:t xml:space="preserve">. Código BPIN </w:t>
            </w:r>
            <w:r w:rsidRPr="00563232">
              <w:rPr>
                <w:rFonts w:ascii="Arial" w:hAnsi="Arial" w:cs="Arial"/>
              </w:rPr>
              <w:t>2018011001045</w:t>
            </w:r>
            <w:r>
              <w:rPr>
                <w:rFonts w:ascii="Arial" w:hAnsi="Arial" w:cs="Arial"/>
              </w:rPr>
              <w:t>.</w:t>
            </w:r>
            <w:r w:rsidRPr="00A51B05">
              <w:rPr>
                <w:rFonts w:ascii="Arial" w:hAnsi="Arial" w:cs="Arial"/>
              </w:rPr>
              <w:t xml:space="preserve"> </w:t>
            </w:r>
          </w:p>
          <w:p w14:paraId="0E2955EA" w14:textId="77777777" w:rsidR="00E72CEA" w:rsidRPr="00992BC9" w:rsidRDefault="00E72CEA" w:rsidP="00E72CEA">
            <w:pPr>
              <w:widowControl w:val="0"/>
              <w:autoSpaceDE/>
              <w:adjustRightInd w:val="0"/>
              <w:jc w:val="both"/>
              <w:rPr>
                <w:rFonts w:ascii="Arial" w:eastAsia="Calibri" w:hAnsi="Arial" w:cs="Arial"/>
                <w:color w:val="000000" w:themeColor="text1"/>
                <w:lang w:val="es-MX" w:eastAsia="es-CO"/>
              </w:rPr>
            </w:pPr>
            <w:r w:rsidRPr="00992BC9">
              <w:rPr>
                <w:rFonts w:ascii="Arial" w:eastAsia="Calibri" w:hAnsi="Arial" w:cs="Arial"/>
                <w:color w:val="000000" w:themeColor="text1"/>
                <w:lang w:eastAsia="es-CO"/>
              </w:rPr>
              <w:t xml:space="preserve">  </w:t>
            </w:r>
          </w:p>
          <w:p w14:paraId="41D452A5" w14:textId="2E3E0595" w:rsidR="00E72CEA" w:rsidRPr="00E72CEA" w:rsidRDefault="00E72CEA" w:rsidP="00E72CEA">
            <w:pPr>
              <w:autoSpaceDE/>
              <w:spacing w:line="276" w:lineRule="auto"/>
              <w:jc w:val="both"/>
              <w:rPr>
                <w:rFonts w:ascii="Work Sans" w:hAnsi="Work Sans" w:cs="Arial"/>
                <w:sz w:val="22"/>
                <w:szCs w:val="22"/>
              </w:rPr>
            </w:pPr>
            <w:r w:rsidRPr="00992BC9">
              <w:rPr>
                <w:rFonts w:ascii="Arial" w:eastAsia="Calibri" w:hAnsi="Arial" w:cs="Arial"/>
                <w:color w:val="000000" w:themeColor="text1"/>
                <w:lang w:val="es-MX" w:eastAsia="es-CO"/>
              </w:rPr>
              <w:t>Para efectos del pago de los gastos de desplazamiento previo trámite y disponibilidad presupuestal al momento de la causación, se tendrá en cuenta el reglamento y procedimiento que al respecto tenga establecido el Ministerio de Minas y Energía.</w:t>
            </w:r>
          </w:p>
        </w:tc>
      </w:tr>
      <w:tr w:rsidR="00E72CEA" w:rsidRPr="0005712D" w14:paraId="0CCB47C5"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2A68AD40" w14:textId="442C6C57"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lastRenderedPageBreak/>
              <w:t>3</w:t>
            </w:r>
            <w:r>
              <w:rPr>
                <w:rFonts w:ascii="Arial" w:hAnsi="Arial" w:cs="Arial"/>
                <w:b/>
                <w:lang w:val="es-MX"/>
              </w:rPr>
              <w:t xml:space="preserve">. </w:t>
            </w:r>
            <w:r w:rsidRPr="0005712D">
              <w:rPr>
                <w:rFonts w:ascii="Arial" w:hAnsi="Arial" w:cs="Arial"/>
                <w:b/>
                <w:lang w:val="es-MX"/>
              </w:rPr>
              <w:t>Modalidad de Selección del contratista y su justificación, incluyendo los fundamentos jurídicos. (Contrato de prestación de servicios profesionales y de apoyo a la gestión, o para la ejecución de trabajos artísticos que sólo pueden encomendarse a determinadas personas naturales Decreto 1082 de 2015 art. 2.2.1.2.1.4.9</w:t>
            </w:r>
            <w:r>
              <w:rPr>
                <w:rFonts w:ascii="Arial" w:hAnsi="Arial" w:cs="Arial"/>
                <w:b/>
                <w:lang w:val="es-MX"/>
              </w:rPr>
              <w:t>.)</w:t>
            </w:r>
          </w:p>
        </w:tc>
      </w:tr>
      <w:tr w:rsidR="00E72CEA" w:rsidRPr="0005712D" w14:paraId="1F27E77B" w14:textId="77777777" w:rsidTr="2C4A4BF9">
        <w:trPr>
          <w:trHeight w:val="763"/>
        </w:trPr>
        <w:tc>
          <w:tcPr>
            <w:tcW w:w="8994" w:type="dxa"/>
            <w:gridSpan w:val="3"/>
            <w:tcBorders>
              <w:top w:val="single" w:sz="4" w:space="0" w:color="auto"/>
              <w:left w:val="single" w:sz="6" w:space="0" w:color="auto"/>
              <w:bottom w:val="single" w:sz="4" w:space="0" w:color="auto"/>
              <w:right w:val="single" w:sz="6" w:space="0" w:color="auto"/>
            </w:tcBorders>
          </w:tcPr>
          <w:p w14:paraId="3F90CB07" w14:textId="77777777" w:rsidR="00E72CEA" w:rsidRDefault="00E72CEA" w:rsidP="00E72CEA">
            <w:pPr>
              <w:jc w:val="both"/>
              <w:rPr>
                <w:rFonts w:ascii="Arial" w:hAnsi="Arial" w:cs="Arial"/>
              </w:rPr>
            </w:pPr>
          </w:p>
          <w:p w14:paraId="5D0F51F2" w14:textId="77777777" w:rsidR="00E72CEA" w:rsidRPr="00992BC9" w:rsidRDefault="00E72CEA" w:rsidP="00E72CEA">
            <w:pPr>
              <w:jc w:val="both"/>
              <w:rPr>
                <w:rFonts w:ascii="Arial" w:hAnsi="Arial" w:cs="Arial"/>
              </w:rPr>
            </w:pPr>
            <w:r w:rsidRPr="00992BC9">
              <w:rPr>
                <w:rFonts w:ascii="Arial" w:hAnsi="Arial" w:cs="Arial"/>
              </w:rPr>
              <w:t xml:space="preserve">De conformidad con el Artículo  2° de la Ley 1150 de 2007, </w:t>
            </w:r>
            <w:r w:rsidRPr="00992BC9">
              <w:rPr>
                <w:rFonts w:ascii="Arial" w:hAnsi="Arial" w:cs="Arial"/>
                <w:i/>
                <w:iCs/>
              </w:rPr>
              <w:t>“por medio de la cual se introducen medidas para la eficiencia y la transparencia en la Ley 80 de 1993 y se dictan otras disposiciones generales sobre la contratación con Recursos Públicos”</w:t>
            </w:r>
            <w:r w:rsidRPr="00992BC9">
              <w:rPr>
                <w:rFonts w:ascii="Arial" w:hAnsi="Arial" w:cs="Arial"/>
              </w:rPr>
              <w:t xml:space="preserve">, que trata de las modalidades de selección, </w:t>
            </w:r>
            <w:r w:rsidRPr="00992BC9">
              <w:rPr>
                <w:rFonts w:ascii="Arial" w:hAnsi="Arial" w:cs="Arial"/>
                <w:i/>
                <w:iCs/>
              </w:rPr>
              <w:lastRenderedPageBreak/>
              <w:t>“la escogencia del contratista se efectuará con arreglo a las modalidades de selección de licitación pública, selección abreviada, concurso de méritos y contratación directa, con base en las siguientes reglas</w:t>
            </w:r>
            <w:r w:rsidRPr="00992BC9">
              <w:rPr>
                <w:rFonts w:ascii="Arial" w:hAnsi="Arial" w:cs="Arial"/>
              </w:rPr>
              <w:t>:</w:t>
            </w:r>
          </w:p>
          <w:p w14:paraId="2FC78C1A" w14:textId="77777777" w:rsidR="00E72CEA" w:rsidRPr="00992BC9" w:rsidRDefault="00E72CEA" w:rsidP="00E72CEA">
            <w:pPr>
              <w:jc w:val="both"/>
              <w:rPr>
                <w:rFonts w:ascii="Arial" w:hAnsi="Arial" w:cs="Arial"/>
              </w:rPr>
            </w:pPr>
            <w:r w:rsidRPr="00992BC9">
              <w:rPr>
                <w:rFonts w:ascii="Arial" w:hAnsi="Arial" w:cs="Arial"/>
              </w:rPr>
              <w:t xml:space="preserve">    </w:t>
            </w:r>
          </w:p>
          <w:p w14:paraId="15569D76" w14:textId="77777777" w:rsidR="00E72CEA" w:rsidRPr="00992BC9" w:rsidRDefault="00E72CEA" w:rsidP="00E72CEA">
            <w:pPr>
              <w:jc w:val="both"/>
              <w:rPr>
                <w:rFonts w:ascii="Arial" w:hAnsi="Arial" w:cs="Arial"/>
              </w:rPr>
            </w:pPr>
            <w:r w:rsidRPr="00992BC9">
              <w:rPr>
                <w:rFonts w:ascii="Arial" w:hAnsi="Arial" w:cs="Arial"/>
              </w:rPr>
              <w:t xml:space="preserve"> (…)</w:t>
            </w:r>
          </w:p>
          <w:p w14:paraId="36E36D71" w14:textId="77777777" w:rsidR="00E72CEA" w:rsidRPr="00992BC9" w:rsidRDefault="00E72CEA" w:rsidP="00E72CEA">
            <w:pPr>
              <w:jc w:val="both"/>
              <w:rPr>
                <w:rFonts w:ascii="Arial" w:hAnsi="Arial" w:cs="Arial"/>
              </w:rPr>
            </w:pPr>
          </w:p>
          <w:p w14:paraId="4DEA5D05" w14:textId="77777777" w:rsidR="00E72CEA" w:rsidRPr="00992BC9" w:rsidRDefault="00E72CEA" w:rsidP="00E72CEA">
            <w:pPr>
              <w:pStyle w:val="Prrafodelista"/>
              <w:numPr>
                <w:ilvl w:val="0"/>
                <w:numId w:val="30"/>
              </w:numPr>
              <w:ind w:left="708" w:hanging="284"/>
              <w:jc w:val="both"/>
              <w:rPr>
                <w:rFonts w:ascii="Arial" w:hAnsi="Arial" w:cs="Arial"/>
                <w:i/>
                <w:iCs/>
              </w:rPr>
            </w:pPr>
            <w:r w:rsidRPr="00992BC9">
              <w:rPr>
                <w:rFonts w:ascii="Arial" w:hAnsi="Arial" w:cs="Arial"/>
                <w:i/>
                <w:iCs/>
              </w:rPr>
              <w:t>Contratación directa. La modalidad de selección de contratación directa, solamente procederá en los siguientes casos:</w:t>
            </w:r>
          </w:p>
          <w:p w14:paraId="32FF61E8" w14:textId="77777777" w:rsidR="00E72CEA" w:rsidRPr="00992BC9" w:rsidRDefault="00E72CEA" w:rsidP="00E72CEA">
            <w:pPr>
              <w:pStyle w:val="Prrafodelista"/>
              <w:ind w:left="1065"/>
              <w:jc w:val="both"/>
              <w:rPr>
                <w:rFonts w:ascii="Arial" w:hAnsi="Arial" w:cs="Arial"/>
                <w:i/>
                <w:iCs/>
              </w:rPr>
            </w:pPr>
          </w:p>
          <w:p w14:paraId="0A5BDA00" w14:textId="77777777" w:rsidR="00E72CEA" w:rsidRPr="00992BC9" w:rsidRDefault="00E72CEA" w:rsidP="00E72CEA">
            <w:pPr>
              <w:ind w:left="708"/>
              <w:jc w:val="both"/>
              <w:rPr>
                <w:rFonts w:ascii="Arial" w:hAnsi="Arial" w:cs="Arial"/>
              </w:rPr>
            </w:pPr>
            <w:r w:rsidRPr="00992BC9">
              <w:rPr>
                <w:rFonts w:ascii="Arial" w:hAnsi="Arial" w:cs="Arial"/>
              </w:rPr>
              <w:t>(…) h) Para la prestación de servicios profesionales y de apoyo a la gestión, o para la ejecución de trabajos artísticos que sólo puedan encomendarse a determinadas personas naturales; (…)”</w:t>
            </w:r>
          </w:p>
          <w:p w14:paraId="00C6E7E1" w14:textId="77777777" w:rsidR="00E72CEA" w:rsidRPr="00992BC9" w:rsidRDefault="00E72CEA" w:rsidP="00E72CEA">
            <w:pPr>
              <w:jc w:val="both"/>
              <w:rPr>
                <w:rFonts w:ascii="Arial" w:hAnsi="Arial" w:cs="Arial"/>
              </w:rPr>
            </w:pPr>
          </w:p>
          <w:p w14:paraId="69BA46DA" w14:textId="77777777" w:rsidR="00E72CEA" w:rsidRPr="00992BC9" w:rsidRDefault="00E72CEA" w:rsidP="00E72CEA">
            <w:pPr>
              <w:jc w:val="both"/>
              <w:rPr>
                <w:rFonts w:ascii="Arial" w:hAnsi="Arial" w:cs="Arial"/>
              </w:rPr>
            </w:pPr>
            <w:r w:rsidRPr="00992BC9">
              <w:rPr>
                <w:rFonts w:ascii="Arial" w:hAnsi="Arial" w:cs="Arial"/>
              </w:rPr>
              <w:t>Por su parte el artículo 2.2.1.2.1.4.9, del Decreto 1082 de 2015, señala lo siguiente respecto de los contratos de prestación de servicios profesionales y de apoyo a la gestión:</w:t>
            </w:r>
          </w:p>
          <w:p w14:paraId="2A3D082B" w14:textId="77777777" w:rsidR="00E72CEA" w:rsidRPr="00992BC9" w:rsidRDefault="00E72CEA" w:rsidP="00E72CEA">
            <w:pPr>
              <w:jc w:val="both"/>
              <w:rPr>
                <w:rFonts w:ascii="Arial" w:hAnsi="Arial" w:cs="Arial"/>
              </w:rPr>
            </w:pPr>
          </w:p>
          <w:p w14:paraId="026F18F1" w14:textId="77777777" w:rsidR="00E72CEA" w:rsidRPr="00992BC9" w:rsidRDefault="00E72CEA" w:rsidP="00E72CEA">
            <w:pPr>
              <w:jc w:val="both"/>
              <w:rPr>
                <w:rFonts w:ascii="Arial" w:hAnsi="Arial" w:cs="Arial"/>
                <w:i/>
                <w:iCs/>
              </w:rPr>
            </w:pPr>
            <w:r w:rsidRPr="00992BC9">
              <w:rPr>
                <w:rFonts w:ascii="Arial" w:hAnsi="Arial" w:cs="Arial"/>
                <w:i/>
                <w:iCs/>
              </w:rPr>
              <w:t>“(…)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B1C7551" w14:textId="77777777" w:rsidR="00E72CEA" w:rsidRPr="00992BC9" w:rsidRDefault="00E72CEA" w:rsidP="00E72CEA">
            <w:pPr>
              <w:jc w:val="both"/>
              <w:rPr>
                <w:rFonts w:ascii="Arial" w:hAnsi="Arial" w:cs="Arial"/>
                <w:i/>
                <w:iCs/>
              </w:rPr>
            </w:pPr>
            <w:r w:rsidRPr="00992BC9">
              <w:rPr>
                <w:rFonts w:ascii="Arial" w:hAnsi="Arial" w:cs="Arial"/>
                <w:i/>
                <w:iCs/>
              </w:rPr>
              <w:t xml:space="preserve"> </w:t>
            </w:r>
          </w:p>
          <w:p w14:paraId="0DCDA53C" w14:textId="77777777" w:rsidR="00E72CEA" w:rsidRPr="00992BC9" w:rsidRDefault="00E72CEA" w:rsidP="00E72CEA">
            <w:pPr>
              <w:jc w:val="both"/>
              <w:rPr>
                <w:rFonts w:ascii="Arial" w:hAnsi="Arial" w:cs="Arial"/>
                <w:i/>
                <w:iCs/>
              </w:rPr>
            </w:pPr>
            <w:r w:rsidRPr="00992BC9">
              <w:rPr>
                <w:rFonts w:ascii="Arial" w:hAnsi="Arial" w:cs="Arial"/>
                <w:i/>
                <w:iCs/>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25489C21" w14:textId="77777777" w:rsidR="00E72CEA" w:rsidRPr="00992BC9" w:rsidRDefault="00E72CEA" w:rsidP="00E72CEA">
            <w:pPr>
              <w:jc w:val="both"/>
              <w:rPr>
                <w:rFonts w:ascii="Arial" w:hAnsi="Arial" w:cs="Arial"/>
                <w:i/>
                <w:iCs/>
              </w:rPr>
            </w:pPr>
          </w:p>
          <w:p w14:paraId="6D9A73B4" w14:textId="77777777" w:rsidR="00E72CEA" w:rsidRPr="00992BC9" w:rsidRDefault="00E72CEA" w:rsidP="00E72CEA">
            <w:pPr>
              <w:jc w:val="both"/>
              <w:rPr>
                <w:rFonts w:ascii="Arial" w:hAnsi="Arial" w:cs="Arial"/>
                <w:i/>
                <w:iCs/>
              </w:rPr>
            </w:pPr>
            <w:r w:rsidRPr="00992BC9">
              <w:rPr>
                <w:rFonts w:ascii="Arial" w:hAnsi="Arial" w:cs="Arial"/>
                <w:i/>
                <w:iCs/>
              </w:rPr>
              <w:t>La Entidad Estatal, (…)".</w:t>
            </w:r>
          </w:p>
          <w:p w14:paraId="5955B8CD" w14:textId="77777777" w:rsidR="00E72CEA" w:rsidRPr="00992BC9" w:rsidRDefault="00E72CEA" w:rsidP="00E72CEA">
            <w:pPr>
              <w:jc w:val="both"/>
              <w:rPr>
                <w:rFonts w:ascii="Arial" w:hAnsi="Arial" w:cs="Arial"/>
                <w:i/>
                <w:iCs/>
              </w:rPr>
            </w:pPr>
          </w:p>
          <w:p w14:paraId="489F666A" w14:textId="77777777" w:rsidR="00E72CEA" w:rsidRPr="00992BC9" w:rsidRDefault="00E72CEA" w:rsidP="00E72CEA">
            <w:pPr>
              <w:jc w:val="both"/>
              <w:rPr>
                <w:rFonts w:ascii="Arial" w:hAnsi="Arial" w:cs="Arial"/>
              </w:rPr>
            </w:pPr>
            <w:r w:rsidRPr="00992BC9">
              <w:rPr>
                <w:rFonts w:ascii="Arial" w:hAnsi="Arial" w:cs="Arial"/>
              </w:rPr>
              <w:t>De acuerdo con lo anterior, las entidades estatales pueden contratar bajo la modalidad de contratación directa la prestación servicios profesionales y de apoyo a la gestión, teniendo en cuenta el objeto a contratar están enmarcados dentro de la excepción señalada por las normas citadas.</w:t>
            </w:r>
          </w:p>
          <w:p w14:paraId="2628D776" w14:textId="77777777" w:rsidR="00E72CEA" w:rsidRPr="00992BC9" w:rsidRDefault="00E72CEA" w:rsidP="00E72CEA">
            <w:pPr>
              <w:jc w:val="both"/>
              <w:rPr>
                <w:rFonts w:ascii="Arial" w:hAnsi="Arial" w:cs="Arial"/>
              </w:rPr>
            </w:pPr>
          </w:p>
          <w:p w14:paraId="3DDAF848" w14:textId="3C03B8AB" w:rsidR="00E72CEA" w:rsidRDefault="00E72CEA" w:rsidP="00E72CEA">
            <w:pPr>
              <w:jc w:val="both"/>
              <w:rPr>
                <w:rFonts w:ascii="Arial" w:hAnsi="Arial" w:cs="Arial"/>
              </w:rPr>
            </w:pPr>
            <w:r w:rsidRPr="00992BC9">
              <w:rPr>
                <w:rFonts w:ascii="Arial" w:hAnsi="Arial" w:cs="Arial"/>
              </w:rPr>
              <w:t>Adicionalmente, se debe tener en cuenta que 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w:t>
            </w:r>
          </w:p>
          <w:p w14:paraId="28F376F9" w14:textId="484944A3" w:rsidR="00E72CEA" w:rsidRPr="0005712D" w:rsidRDefault="00E72CEA" w:rsidP="00E72CEA">
            <w:pPr>
              <w:jc w:val="both"/>
              <w:rPr>
                <w:rFonts w:ascii="Arial" w:hAnsi="Arial" w:cs="Arial"/>
              </w:rPr>
            </w:pPr>
          </w:p>
        </w:tc>
      </w:tr>
      <w:tr w:rsidR="00E72CEA" w:rsidRPr="0005712D" w14:paraId="5A9E006F"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8E815ED" w14:textId="52461F40" w:rsidR="00E72CEA" w:rsidRPr="0005712D" w:rsidRDefault="00E72CEA" w:rsidP="00E72CEA">
            <w:pPr>
              <w:spacing w:before="120" w:after="120"/>
              <w:jc w:val="center"/>
              <w:rPr>
                <w:rFonts w:ascii="Arial" w:hAnsi="Arial" w:cs="Arial"/>
                <w:color w:val="000000"/>
              </w:rPr>
            </w:pPr>
            <w:r w:rsidRPr="0005712D">
              <w:rPr>
                <w:rFonts w:ascii="Arial" w:hAnsi="Arial" w:cs="Arial"/>
                <w:b/>
              </w:rPr>
              <w:lastRenderedPageBreak/>
              <w:t xml:space="preserve">4. </w:t>
            </w:r>
            <w:r w:rsidRPr="0005712D">
              <w:rPr>
                <w:rFonts w:ascii="Arial" w:hAnsi="Arial" w:cs="Arial"/>
                <w:b/>
                <w:lang w:val="es-MX"/>
              </w:rPr>
              <w:t xml:space="preserve">Análisis del Sector relativo al objeto del proceso de contratación, desde la perspectiva legal, comercial, financiera, organizacional, técnica, y de análisis de riesgo.  </w:t>
            </w:r>
            <w:r>
              <w:rPr>
                <w:rFonts w:ascii="Arial" w:hAnsi="Arial" w:cs="Arial"/>
                <w:b/>
                <w:lang w:val="es-MX"/>
              </w:rPr>
              <w:t>(</w:t>
            </w:r>
            <w:r w:rsidRPr="0005712D">
              <w:rPr>
                <w:rFonts w:ascii="Arial" w:hAnsi="Arial" w:cs="Arial"/>
                <w:b/>
                <w:lang w:val="es-MX"/>
              </w:rPr>
              <w:t xml:space="preserve">Art. </w:t>
            </w:r>
            <w:r>
              <w:rPr>
                <w:rFonts w:ascii="Arial" w:hAnsi="Arial" w:cs="Arial"/>
                <w:b/>
                <w:lang w:val="es-MX"/>
              </w:rPr>
              <w:t>2.</w:t>
            </w:r>
            <w:r w:rsidRPr="0005712D">
              <w:rPr>
                <w:rFonts w:ascii="Arial" w:hAnsi="Arial" w:cs="Arial"/>
                <w:b/>
                <w:lang w:val="es-MX"/>
              </w:rPr>
              <w:t>2.1.1.1.6.1 del Decreto 1082 de 2015</w:t>
            </w:r>
            <w:r>
              <w:rPr>
                <w:rFonts w:ascii="Arial" w:hAnsi="Arial" w:cs="Arial"/>
                <w:b/>
                <w:lang w:val="es-MX"/>
              </w:rPr>
              <w:t>)</w:t>
            </w:r>
          </w:p>
        </w:tc>
      </w:tr>
      <w:tr w:rsidR="00E72CEA" w:rsidRPr="0005712D" w14:paraId="5BDD9598" w14:textId="77777777" w:rsidTr="2C4A4BF9">
        <w:trPr>
          <w:trHeight w:val="793"/>
        </w:trPr>
        <w:tc>
          <w:tcPr>
            <w:tcW w:w="8994" w:type="dxa"/>
            <w:gridSpan w:val="3"/>
            <w:tcBorders>
              <w:top w:val="single" w:sz="4" w:space="0" w:color="auto"/>
              <w:left w:val="single" w:sz="6" w:space="0" w:color="auto"/>
              <w:bottom w:val="single" w:sz="4" w:space="0" w:color="auto"/>
              <w:right w:val="single" w:sz="6" w:space="0" w:color="auto"/>
            </w:tcBorders>
          </w:tcPr>
          <w:p w14:paraId="643F3064"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t xml:space="preserve">Con el propósito de observar lo dispuesto en el artículo 2.2.1.1.1.6.1 del Decreto 1082 de 2015, señala que </w:t>
            </w:r>
            <w:r w:rsidRPr="00992BC9">
              <w:rPr>
                <w:rFonts w:ascii="Arial" w:eastAsia="Work Sans" w:hAnsi="Arial" w:cs="Arial"/>
                <w:i/>
                <w:iCs/>
                <w:lang w:val="es-CO"/>
              </w:rPr>
              <w:t>“La Entidad Estatal debe hacer, durante la etapa de planeación, el análisis necesario para conocer el sector relativo al objeto del Proceso de Contratación desde perspectiva legal, comercial, financiera, organizacional, técnica, y de análisis Riesgo. Entidad Estatal debe dejar constancia del análisis en los Documentos del Proceso”.</w:t>
            </w:r>
            <w:r w:rsidRPr="00992BC9">
              <w:rPr>
                <w:rFonts w:ascii="Arial" w:eastAsia="Work Sans" w:hAnsi="Arial" w:cs="Arial"/>
                <w:lang w:val="es-CO"/>
              </w:rPr>
              <w:t xml:space="preserve">  </w:t>
            </w:r>
          </w:p>
          <w:p w14:paraId="67304A96"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t xml:space="preserve">La contratación de estos profesionales no está sujeta a requisitos particulares de índole legal, salvo las propias del ejercicio mismo de la profesión. La determinación del perfil del posible contratista y de quien lo cumple está relacionada con el conocimiento previo de las condiciones académicas profesionales y de experiencia, y de contratos anteriores ejecutados por el posible contratista. </w:t>
            </w:r>
          </w:p>
          <w:p w14:paraId="42AA49AA"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lastRenderedPageBreak/>
              <w:t xml:space="preserve">En este sentido el Artículo 24 de la Ley 30 de 1992, </w:t>
            </w:r>
            <w:r w:rsidRPr="00992BC9">
              <w:rPr>
                <w:rFonts w:ascii="Arial" w:eastAsia="Work Sans" w:hAnsi="Arial" w:cs="Arial"/>
                <w:i/>
                <w:iCs/>
                <w:lang w:val="es-CO"/>
              </w:rPr>
              <w:t>“Por la cual se organiza el servicio público de la Educación Superior”</w:t>
            </w:r>
            <w:r w:rsidRPr="00992BC9">
              <w:rPr>
                <w:rFonts w:ascii="Arial" w:eastAsia="Work Sans" w:hAnsi="Arial" w:cs="Arial"/>
                <w:lang w:val="es-CO"/>
              </w:rPr>
              <w:t xml:space="preserve">, indica que el título es el reconocimiento expreso de carácter académico, otorgado a una persona natural, a la culminación de un programa, por haber adquirido un saber determinado en una Institución de Educación Superior, y se hace constar en un diploma. </w:t>
            </w:r>
          </w:p>
          <w:p w14:paraId="19D8CB30"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la aptitud que debe tener, el sujeto objeto de la contratación, se corroboran verificando el título de idoneidad descrito anteriormente. Este permite establecer que el sujeto cuenta con las condiciones necesarias para asumir la responsabilidad que implica la ejecución del contrato.  </w:t>
            </w:r>
          </w:p>
          <w:p w14:paraId="2CF7AE68" w14:textId="77777777" w:rsidR="00E72CEA" w:rsidRPr="00992BC9" w:rsidRDefault="00E72CEA" w:rsidP="00E72CEA">
            <w:pPr>
              <w:tabs>
                <w:tab w:val="left" w:pos="284"/>
              </w:tabs>
              <w:jc w:val="both"/>
              <w:rPr>
                <w:rFonts w:ascii="Arial" w:eastAsia="Work Sans" w:hAnsi="Arial" w:cs="Arial"/>
                <w:lang w:val="es-CO"/>
              </w:rPr>
            </w:pPr>
          </w:p>
          <w:p w14:paraId="34EA8793" w14:textId="77777777" w:rsidR="00E72CEA" w:rsidRPr="00992BC9" w:rsidRDefault="00E72CEA" w:rsidP="00E72CEA">
            <w:pPr>
              <w:tabs>
                <w:tab w:val="left" w:pos="284"/>
              </w:tabs>
              <w:ind w:right="71"/>
              <w:jc w:val="both"/>
              <w:rPr>
                <w:rFonts w:ascii="Arial" w:eastAsia="Work Sans" w:hAnsi="Arial" w:cs="Arial"/>
                <w:lang w:val="es-CO"/>
              </w:rPr>
            </w:pPr>
            <w:r w:rsidRPr="00992BC9">
              <w:rPr>
                <w:rFonts w:ascii="Arial" w:eastAsia="Work Sans" w:hAnsi="Arial" w:cs="Arial"/>
                <w:lang w:val="es-CO"/>
              </w:rPr>
              <w:t xml:space="preserve">El Ministerio de Minas y Energía, en virtud de los principios de economía, transparencia y responsabilidad y con el fin de fijar parámetros objetivos en el establecimiento de los honorarios de los contratistas, realizó un análisis del sector con el fin de determinar el valor de los honorarios, teniendo en cuenta la realidad económica del país, las diferentes tablas de honorarios adoptadas por otras entidades del sector público, y el histórico de la contratación de prestación de servicios profesionales y de apoyo a la gestión en la entidad. </w:t>
            </w:r>
          </w:p>
          <w:p w14:paraId="245FEA4C" w14:textId="77777777" w:rsidR="00E72CEA" w:rsidRPr="00992BC9" w:rsidRDefault="00E72CEA" w:rsidP="00E72CEA">
            <w:pPr>
              <w:tabs>
                <w:tab w:val="left" w:pos="284"/>
              </w:tabs>
              <w:ind w:right="71"/>
              <w:jc w:val="both"/>
              <w:rPr>
                <w:rFonts w:ascii="Arial" w:eastAsia="Work Sans" w:hAnsi="Arial" w:cs="Arial"/>
                <w:lang w:val="es-CO"/>
              </w:rPr>
            </w:pPr>
          </w:p>
          <w:p w14:paraId="0EAC1B90" w14:textId="77777777" w:rsidR="00E72CEA" w:rsidRPr="00992BC9" w:rsidRDefault="00E72CEA" w:rsidP="00E72CEA">
            <w:pPr>
              <w:tabs>
                <w:tab w:val="left" w:pos="284"/>
              </w:tabs>
              <w:spacing w:after="110"/>
              <w:ind w:right="71"/>
              <w:jc w:val="both"/>
              <w:rPr>
                <w:rFonts w:ascii="Arial" w:eastAsia="Work Sans" w:hAnsi="Arial" w:cs="Arial"/>
                <w:lang w:val="es-CO"/>
              </w:rPr>
            </w:pPr>
            <w:r w:rsidRPr="00992BC9">
              <w:rPr>
                <w:rFonts w:ascii="Arial" w:eastAsia="Work Sans" w:hAnsi="Arial" w:cs="Arial"/>
                <w:lang w:val="es-CO"/>
              </w:rPr>
              <w:t>Con base en dicho análisis se establece la escala de honorarios para los contratistas de prestación de servicios personales del Ministerio de Minas y Energía de acuerdo con el perfil definido para satisfacer la necesidad requerida, dicho análisis se encuentra en el Anexo TABLA DE HONORARIOS QUE RIGE PARA EL MINISTERIO DE MINAS Y ENERGÍA-.</w:t>
            </w:r>
          </w:p>
          <w:p w14:paraId="7BAA0E65" w14:textId="77777777" w:rsidR="00E72CEA" w:rsidRPr="00992BC9" w:rsidRDefault="00E72CEA" w:rsidP="00E72CEA">
            <w:pPr>
              <w:tabs>
                <w:tab w:val="left" w:pos="284"/>
              </w:tabs>
              <w:spacing w:after="109"/>
              <w:ind w:right="66"/>
              <w:jc w:val="both"/>
              <w:rPr>
                <w:rFonts w:ascii="Arial" w:eastAsia="Work Sans" w:hAnsi="Arial" w:cs="Arial"/>
                <w:lang w:val="es-CO"/>
              </w:rPr>
            </w:pPr>
            <w:r w:rsidRPr="00992BC9">
              <w:rPr>
                <w:rFonts w:ascii="Arial" w:eastAsia="Work Sans" w:hAnsi="Arial" w:cs="Arial"/>
                <w:lang w:val="es-CO"/>
              </w:rPr>
              <w:t xml:space="preserve">Para el contrato a celebrar, la contratación se encuentra enmarcada dentro de la tabla de honorarios de la entidad, anexo del manual de contratación, que dispone lo siguiente: “El anterior análisis económico y del sector se constituirá en el análisis del sector de los contratos de prestación de servicios profesionales y de apoyo a la gestión a los cuales les aplique la tabla de honorarios que se presenta a continuación”. </w:t>
            </w:r>
          </w:p>
          <w:p w14:paraId="45F7238A"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el contrato se encuentra sujeto al citado análisis del sector, por lo que para satisfacer las necesidades del objeto del proceso de contratación se verificó el perfil en la tabla de honorarios del Ministerio de Minas y Energía, de allí que se requiera realizar un negocio jurídico con una persona que acredite: </w:t>
            </w:r>
          </w:p>
          <w:p w14:paraId="351B3FDF" w14:textId="77777777" w:rsidR="00E72CEA" w:rsidRPr="00992BC9" w:rsidRDefault="00E72CEA" w:rsidP="00E72CEA">
            <w:pPr>
              <w:tabs>
                <w:tab w:val="left" w:pos="284"/>
              </w:tabs>
              <w:jc w:val="both"/>
              <w:rPr>
                <w:rFonts w:ascii="Arial" w:eastAsia="Work Sans" w:hAnsi="Arial" w:cs="Arial"/>
                <w:lang w:val="es-CO"/>
              </w:rPr>
            </w:pPr>
          </w:p>
          <w:p w14:paraId="716E2693"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el contrato se encuentra sujeto al citado análisis del sector, por lo que para satisfacer las necesidades del objeto del proceso de contratación se verificó el perfil en la tabla de honorarios del Ministerio de Minas y Energía, de allí que se requiera realizar un negocio jurídico con una persona que acredite: </w:t>
            </w:r>
          </w:p>
          <w:p w14:paraId="29CACA11" w14:textId="77777777" w:rsidR="00E72CEA" w:rsidRPr="00992BC9" w:rsidRDefault="00E72CEA" w:rsidP="00E72CEA">
            <w:pPr>
              <w:tabs>
                <w:tab w:val="left" w:pos="284"/>
              </w:tabs>
              <w:jc w:val="both"/>
              <w:rPr>
                <w:rFonts w:ascii="Arial" w:eastAsia="Work Sans" w:hAnsi="Arial" w:cs="Arial"/>
                <w:lang w:val="es-CO"/>
              </w:rPr>
            </w:pPr>
          </w:p>
          <w:tbl>
            <w:tblPr>
              <w:tblStyle w:val="Tablaconcuadrcula"/>
              <w:tblW w:w="0" w:type="auto"/>
              <w:tblLayout w:type="fixed"/>
              <w:tblLook w:val="04A0" w:firstRow="1" w:lastRow="0" w:firstColumn="1" w:lastColumn="0" w:noHBand="0" w:noVBand="1"/>
            </w:tblPr>
            <w:tblGrid>
              <w:gridCol w:w="2821"/>
              <w:gridCol w:w="2822"/>
              <w:gridCol w:w="2822"/>
            </w:tblGrid>
            <w:tr w:rsidR="00E72CEA" w:rsidRPr="00992BC9" w14:paraId="6A48D0B1" w14:textId="77777777" w:rsidTr="00F7395E">
              <w:trPr>
                <w:trHeight w:val="341"/>
              </w:trPr>
              <w:tc>
                <w:tcPr>
                  <w:tcW w:w="2821" w:type="dxa"/>
                </w:tcPr>
                <w:p w14:paraId="63B6C0F8"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Requisitos de estudio mínimos</w:t>
                  </w:r>
                </w:p>
              </w:tc>
              <w:tc>
                <w:tcPr>
                  <w:tcW w:w="2822" w:type="dxa"/>
                </w:tcPr>
                <w:p w14:paraId="7515DF47"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Requisitos de experiencia mínimos</w:t>
                  </w:r>
                </w:p>
              </w:tc>
              <w:tc>
                <w:tcPr>
                  <w:tcW w:w="2822" w:type="dxa"/>
                </w:tcPr>
                <w:p w14:paraId="6323AA4A"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Honorarios 202</w:t>
                  </w:r>
                  <w:r>
                    <w:rPr>
                      <w:rFonts w:ascii="Arial" w:hAnsi="Arial" w:cs="Arial"/>
                      <w:b/>
                      <w:sz w:val="18"/>
                      <w:szCs w:val="18"/>
                    </w:rPr>
                    <w:t>3</w:t>
                  </w:r>
                  <w:r w:rsidRPr="00992BC9">
                    <w:rPr>
                      <w:rFonts w:ascii="Arial" w:hAnsi="Arial" w:cs="Arial"/>
                      <w:b/>
                      <w:sz w:val="18"/>
                      <w:szCs w:val="18"/>
                    </w:rPr>
                    <w:t xml:space="preserve"> COP$ Hasta</w:t>
                  </w:r>
                </w:p>
              </w:tc>
            </w:tr>
            <w:tr w:rsidR="00E72CEA" w:rsidRPr="00992BC9" w14:paraId="0C872A56" w14:textId="77777777" w:rsidTr="00F7395E">
              <w:trPr>
                <w:trHeight w:val="341"/>
              </w:trPr>
              <w:tc>
                <w:tcPr>
                  <w:tcW w:w="2821" w:type="dxa"/>
                  <w:vAlign w:val="center"/>
                </w:tcPr>
                <w:p w14:paraId="067B0127" w14:textId="0497776C" w:rsidR="00E72CEA" w:rsidRPr="00CB55C7" w:rsidRDefault="00AC7A94" w:rsidP="00E72CEA">
                  <w:pPr>
                    <w:widowControl w:val="0"/>
                    <w:adjustRightInd w:val="0"/>
                    <w:jc w:val="center"/>
                    <w:rPr>
                      <w:rFonts w:ascii="Arial" w:hAnsi="Arial" w:cs="Arial"/>
                      <w:bCs/>
                      <w:sz w:val="18"/>
                      <w:szCs w:val="18"/>
                    </w:rPr>
                  </w:pPr>
                  <w:r>
                    <w:rPr>
                      <w:rFonts w:ascii="Arial" w:hAnsi="Arial" w:cs="Arial"/>
                      <w:bCs/>
                      <w:sz w:val="18"/>
                      <w:szCs w:val="18"/>
                    </w:rPr>
                    <w:t xml:space="preserve">Título profesional, Título de posgrado en la modalidad de </w:t>
                  </w:r>
                  <w:r w:rsidR="004E2581">
                    <w:rPr>
                      <w:rFonts w:ascii="Arial" w:hAnsi="Arial" w:cs="Arial"/>
                      <w:bCs/>
                      <w:sz w:val="18"/>
                      <w:szCs w:val="18"/>
                    </w:rPr>
                    <w:t>especialización</w:t>
                  </w:r>
                </w:p>
              </w:tc>
              <w:tc>
                <w:tcPr>
                  <w:tcW w:w="2822" w:type="dxa"/>
                </w:tcPr>
                <w:p w14:paraId="37E7E965" w14:textId="17223B94" w:rsidR="00E72CEA" w:rsidRPr="00FB3FE9" w:rsidRDefault="004E2581" w:rsidP="00E72CEA">
                  <w:pPr>
                    <w:widowControl w:val="0"/>
                    <w:adjustRightInd w:val="0"/>
                    <w:jc w:val="both"/>
                    <w:rPr>
                      <w:rFonts w:ascii="Arial" w:hAnsi="Arial" w:cs="Arial"/>
                      <w:bCs/>
                      <w:sz w:val="18"/>
                      <w:szCs w:val="18"/>
                    </w:rPr>
                  </w:pPr>
                  <w:r>
                    <w:rPr>
                      <w:rFonts w:ascii="Arial" w:hAnsi="Arial" w:cs="Arial"/>
                      <w:bCs/>
                      <w:sz w:val="18"/>
                      <w:szCs w:val="18"/>
                    </w:rPr>
                    <w:t>Treinta y siete</w:t>
                  </w:r>
                  <w:r w:rsidR="00AC7A94">
                    <w:rPr>
                      <w:rFonts w:ascii="Arial" w:hAnsi="Arial" w:cs="Arial"/>
                      <w:bCs/>
                      <w:sz w:val="18"/>
                      <w:szCs w:val="18"/>
                    </w:rPr>
                    <w:t xml:space="preserve"> </w:t>
                  </w:r>
                  <w:r w:rsidR="00E72CEA" w:rsidRPr="00FB3FE9">
                    <w:rPr>
                      <w:rFonts w:ascii="Arial" w:hAnsi="Arial" w:cs="Arial"/>
                      <w:bCs/>
                      <w:sz w:val="18"/>
                      <w:szCs w:val="18"/>
                    </w:rPr>
                    <w:t>(</w:t>
                  </w:r>
                  <w:r>
                    <w:rPr>
                      <w:rFonts w:ascii="Arial" w:hAnsi="Arial" w:cs="Arial"/>
                      <w:bCs/>
                      <w:sz w:val="18"/>
                      <w:szCs w:val="18"/>
                    </w:rPr>
                    <w:t>37</w:t>
                  </w:r>
                  <w:r w:rsidR="00E72CEA" w:rsidRPr="00FB3FE9">
                    <w:rPr>
                      <w:rFonts w:ascii="Arial" w:hAnsi="Arial" w:cs="Arial"/>
                      <w:bCs/>
                      <w:sz w:val="18"/>
                      <w:szCs w:val="18"/>
                    </w:rPr>
                    <w:t>)</w:t>
                  </w:r>
                  <w:r w:rsidR="00E72CEA">
                    <w:rPr>
                      <w:rFonts w:ascii="Arial" w:hAnsi="Arial" w:cs="Arial"/>
                      <w:bCs/>
                      <w:sz w:val="18"/>
                      <w:szCs w:val="18"/>
                    </w:rPr>
                    <w:t xml:space="preserve"> meses de experiencia </w:t>
                  </w:r>
                  <w:r w:rsidR="00AC7A94">
                    <w:rPr>
                      <w:rFonts w:ascii="Arial" w:hAnsi="Arial" w:cs="Arial"/>
                      <w:bCs/>
                      <w:sz w:val="18"/>
                      <w:szCs w:val="18"/>
                    </w:rPr>
                    <w:t xml:space="preserve">profesional </w:t>
                  </w:r>
                  <w:r w:rsidR="00E72CEA">
                    <w:rPr>
                      <w:rFonts w:ascii="Arial" w:hAnsi="Arial" w:cs="Arial"/>
                      <w:bCs/>
                      <w:sz w:val="18"/>
                      <w:szCs w:val="18"/>
                    </w:rPr>
                    <w:t>relacionada</w:t>
                  </w:r>
                </w:p>
              </w:tc>
              <w:tc>
                <w:tcPr>
                  <w:tcW w:w="2822" w:type="dxa"/>
                  <w:vAlign w:val="center"/>
                </w:tcPr>
                <w:p w14:paraId="56F19252" w14:textId="0A32296C" w:rsidR="00E72CEA" w:rsidRPr="00FB3FE9" w:rsidRDefault="00E72CEA" w:rsidP="00E72CEA">
                  <w:pPr>
                    <w:widowControl w:val="0"/>
                    <w:adjustRightInd w:val="0"/>
                    <w:jc w:val="center"/>
                    <w:rPr>
                      <w:rFonts w:ascii="Arial" w:hAnsi="Arial" w:cs="Arial"/>
                      <w:bCs/>
                      <w:sz w:val="18"/>
                      <w:szCs w:val="18"/>
                    </w:rPr>
                  </w:pPr>
                  <w:r w:rsidRPr="00FB3FE9">
                    <w:rPr>
                      <w:rFonts w:ascii="Arial" w:hAnsi="Arial" w:cs="Arial"/>
                      <w:bCs/>
                      <w:sz w:val="18"/>
                      <w:szCs w:val="18"/>
                    </w:rPr>
                    <w:t>$</w:t>
                  </w:r>
                  <w:r w:rsidR="00AC7A94">
                    <w:rPr>
                      <w:rFonts w:ascii="Arial" w:hAnsi="Arial" w:cs="Arial"/>
                      <w:bCs/>
                      <w:sz w:val="18"/>
                      <w:szCs w:val="18"/>
                    </w:rPr>
                    <w:t>1</w:t>
                  </w:r>
                  <w:r w:rsidR="004E2581">
                    <w:rPr>
                      <w:rFonts w:ascii="Arial" w:hAnsi="Arial" w:cs="Arial"/>
                      <w:bCs/>
                      <w:sz w:val="18"/>
                      <w:szCs w:val="18"/>
                    </w:rPr>
                    <w:t>0</w:t>
                  </w:r>
                  <w:r w:rsidR="00AC7A94">
                    <w:rPr>
                      <w:rFonts w:ascii="Arial" w:hAnsi="Arial" w:cs="Arial"/>
                      <w:bCs/>
                      <w:sz w:val="18"/>
                      <w:szCs w:val="18"/>
                    </w:rPr>
                    <w:t>.</w:t>
                  </w:r>
                  <w:r w:rsidR="004E2581">
                    <w:rPr>
                      <w:rFonts w:ascii="Arial" w:hAnsi="Arial" w:cs="Arial"/>
                      <w:bCs/>
                      <w:sz w:val="18"/>
                      <w:szCs w:val="18"/>
                    </w:rPr>
                    <w:t>1</w:t>
                  </w:r>
                  <w:r w:rsidR="00AC7A94">
                    <w:rPr>
                      <w:rFonts w:ascii="Arial" w:hAnsi="Arial" w:cs="Arial"/>
                      <w:bCs/>
                      <w:sz w:val="18"/>
                      <w:szCs w:val="18"/>
                    </w:rPr>
                    <w:t>00.000</w:t>
                  </w:r>
                </w:p>
              </w:tc>
            </w:tr>
          </w:tbl>
          <w:p w14:paraId="386FD0DA" w14:textId="77777777" w:rsidR="00E72CEA" w:rsidRDefault="00E72CEA" w:rsidP="00E72CEA">
            <w:pPr>
              <w:pStyle w:val="Prrafodelista"/>
              <w:spacing w:after="120"/>
              <w:ind w:left="0"/>
              <w:jc w:val="both"/>
              <w:rPr>
                <w:rFonts w:ascii="Arial" w:hAnsi="Arial" w:cs="Arial"/>
                <w:lang w:val="es-MX"/>
              </w:rPr>
            </w:pPr>
          </w:p>
          <w:p w14:paraId="552DDF55" w14:textId="6A198308" w:rsidR="00E72CEA" w:rsidRPr="00E72CEA" w:rsidRDefault="00E72CEA" w:rsidP="00E72CEA">
            <w:pPr>
              <w:spacing w:before="120" w:after="120"/>
              <w:jc w:val="both"/>
              <w:rPr>
                <w:rFonts w:ascii="Work Sans" w:hAnsi="Work Sans" w:cs="Arial"/>
                <w:sz w:val="22"/>
                <w:szCs w:val="22"/>
                <w:lang w:eastAsia="es-CO"/>
              </w:rPr>
            </w:pPr>
            <w:r w:rsidRPr="00992BC9">
              <w:rPr>
                <w:rFonts w:ascii="Arial" w:hAnsi="Arial" w:cs="Arial"/>
                <w:lang w:val="es-MX"/>
              </w:rPr>
              <w:t xml:space="preserve">Con fundamento en lo anterior, el tipo de remuneración recomendada para prestación de servicios profesional, teniendo en cuenta el perfil requerido y el valor máximo mensual de acuerdo con la tabla de honorarios, será para la presente contratación de la suma de </w:t>
            </w:r>
            <w:r w:rsidR="004E2581">
              <w:rPr>
                <w:rFonts w:ascii="Arial" w:eastAsia="MS Mincho" w:hAnsi="Arial" w:cs="Arial"/>
                <w:b/>
                <w:bCs/>
                <w:lang w:val="es-CO" w:eastAsia="es-ES"/>
              </w:rPr>
              <w:t xml:space="preserve">NUEVE MILLONES QUINIENTOS MIL PESOS </w:t>
            </w:r>
            <w:r w:rsidR="004E2581" w:rsidRPr="00C9281D">
              <w:rPr>
                <w:rFonts w:ascii="Arial" w:eastAsia="MS Mincho" w:hAnsi="Arial" w:cs="Arial"/>
                <w:b/>
                <w:bCs/>
                <w:lang w:val="es-CO" w:eastAsia="es-ES"/>
              </w:rPr>
              <w:t>($</w:t>
            </w:r>
            <w:r w:rsidR="004E2581">
              <w:rPr>
                <w:rFonts w:ascii="Arial" w:eastAsia="MS Mincho" w:hAnsi="Arial" w:cs="Arial"/>
                <w:b/>
                <w:bCs/>
                <w:lang w:val="es-CO" w:eastAsia="es-ES"/>
              </w:rPr>
              <w:t>9</w:t>
            </w:r>
            <w:r w:rsidR="004E2581" w:rsidRPr="00C9281D">
              <w:rPr>
                <w:rFonts w:ascii="Arial" w:eastAsia="MS Mincho" w:hAnsi="Arial" w:cs="Arial"/>
                <w:b/>
                <w:bCs/>
                <w:lang w:val="es-CO" w:eastAsia="es-ES"/>
              </w:rPr>
              <w:t>.</w:t>
            </w:r>
            <w:r w:rsidR="004E2581">
              <w:rPr>
                <w:rFonts w:ascii="Arial" w:eastAsia="MS Mincho" w:hAnsi="Arial" w:cs="Arial"/>
                <w:b/>
                <w:bCs/>
                <w:lang w:val="es-CO" w:eastAsia="es-ES"/>
              </w:rPr>
              <w:t>50</w:t>
            </w:r>
            <w:r w:rsidR="004E2581" w:rsidRPr="00C9281D">
              <w:rPr>
                <w:rFonts w:ascii="Arial" w:eastAsia="MS Mincho" w:hAnsi="Arial" w:cs="Arial"/>
                <w:b/>
                <w:bCs/>
                <w:lang w:val="es-CO" w:eastAsia="es-ES"/>
              </w:rPr>
              <w:t>0.000) M/CTE</w:t>
            </w:r>
            <w:r w:rsidRPr="00992BC9">
              <w:rPr>
                <w:rFonts w:ascii="Arial" w:hAnsi="Arial" w:cs="Arial"/>
                <w:bCs/>
              </w:rPr>
              <w:t>, incluidos todos los impuestos, tasas o contribuciones a las que haya lugar.</w:t>
            </w:r>
          </w:p>
        </w:tc>
      </w:tr>
      <w:tr w:rsidR="00E72CEA" w:rsidRPr="0005712D" w14:paraId="2876565C"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EC0E0A1" w14:textId="77777777" w:rsidR="00E72CEA" w:rsidRPr="0005712D" w:rsidRDefault="00E72CEA" w:rsidP="00E72CEA">
            <w:pPr>
              <w:spacing w:before="120" w:after="120"/>
              <w:jc w:val="center"/>
              <w:rPr>
                <w:rFonts w:ascii="Arial" w:hAnsi="Arial" w:cs="Arial"/>
                <w:color w:val="000000"/>
                <w:lang w:val="es-MX"/>
              </w:rPr>
            </w:pPr>
            <w:r w:rsidRPr="0005712D">
              <w:rPr>
                <w:rFonts w:ascii="Arial" w:hAnsi="Arial" w:cs="Arial"/>
                <w:b/>
              </w:rPr>
              <w:lastRenderedPageBreak/>
              <w:t>5. Análisis que soporta el valor estimado del contrato y su justificación.</w:t>
            </w:r>
          </w:p>
        </w:tc>
      </w:tr>
      <w:tr w:rsidR="00E72CEA" w:rsidRPr="0005712D" w14:paraId="2F8990A0" w14:textId="77777777" w:rsidTr="2C4A4BF9">
        <w:trPr>
          <w:trHeight w:val="727"/>
        </w:trPr>
        <w:tc>
          <w:tcPr>
            <w:tcW w:w="8994" w:type="dxa"/>
            <w:gridSpan w:val="3"/>
            <w:tcBorders>
              <w:top w:val="single" w:sz="4" w:space="0" w:color="auto"/>
              <w:left w:val="single" w:sz="6" w:space="0" w:color="auto"/>
              <w:bottom w:val="single" w:sz="4" w:space="0" w:color="auto"/>
              <w:right w:val="single" w:sz="6" w:space="0" w:color="auto"/>
            </w:tcBorders>
          </w:tcPr>
          <w:p w14:paraId="6D1B0F5E" w14:textId="3FD94468" w:rsidR="00E72CEA" w:rsidRPr="00992BC9" w:rsidRDefault="00E72CEA" w:rsidP="00E72CEA">
            <w:pPr>
              <w:spacing w:before="120" w:after="120"/>
              <w:jc w:val="both"/>
              <w:rPr>
                <w:rFonts w:ascii="Arial" w:hAnsi="Arial" w:cs="Arial"/>
              </w:rPr>
            </w:pPr>
            <w:r w:rsidRPr="00992BC9">
              <w:rPr>
                <w:rFonts w:ascii="Arial" w:hAnsi="Arial" w:cs="Arial"/>
                <w:lang w:val="es-MX"/>
              </w:rPr>
              <w:lastRenderedPageBreak/>
              <w:t xml:space="preserve">El valor estimado del contrato corresponde a la suma de </w:t>
            </w:r>
            <w:r w:rsidR="004E2581">
              <w:rPr>
                <w:rFonts w:ascii="Arial" w:hAnsi="Arial" w:cs="Arial"/>
                <w:b/>
                <w:bCs/>
              </w:rPr>
              <w:t>CATORCE</w:t>
            </w:r>
            <w:r w:rsidR="004E2581" w:rsidRPr="00AC7A94">
              <w:rPr>
                <w:rFonts w:ascii="Arial" w:hAnsi="Arial" w:cs="Arial"/>
                <w:b/>
                <w:bCs/>
              </w:rPr>
              <w:t xml:space="preserve"> MILLONES </w:t>
            </w:r>
            <w:r w:rsidR="004E2581">
              <w:rPr>
                <w:rFonts w:ascii="Arial" w:hAnsi="Arial" w:cs="Arial"/>
                <w:b/>
                <w:bCs/>
              </w:rPr>
              <w:t>QUINIENTOS</w:t>
            </w:r>
            <w:r w:rsidR="004E2581" w:rsidRPr="00AC7A94">
              <w:rPr>
                <w:rFonts w:ascii="Arial" w:hAnsi="Arial" w:cs="Arial"/>
                <w:b/>
                <w:bCs/>
              </w:rPr>
              <w:t xml:space="preserve"> SESENTA Y SEIS MIL SEISCIENTOS SESENTA Y SIETE </w:t>
            </w:r>
            <w:r w:rsidR="004E2581">
              <w:rPr>
                <w:rFonts w:ascii="Arial" w:hAnsi="Arial" w:cs="Arial"/>
                <w:b/>
                <w:bCs/>
              </w:rPr>
              <w:t xml:space="preserve">PESOS </w:t>
            </w:r>
            <w:r w:rsidR="004E2581" w:rsidRPr="00771E64">
              <w:rPr>
                <w:rFonts w:ascii="Arial" w:hAnsi="Arial" w:cs="Arial"/>
                <w:b/>
                <w:bCs/>
              </w:rPr>
              <w:t>($</w:t>
            </w:r>
            <w:r w:rsidR="004E2581">
              <w:rPr>
                <w:rFonts w:ascii="Arial" w:hAnsi="Arial" w:cs="Arial"/>
                <w:b/>
                <w:bCs/>
              </w:rPr>
              <w:t>14.566.667</w:t>
            </w:r>
            <w:r w:rsidR="004E2581" w:rsidRPr="00771E64">
              <w:rPr>
                <w:rFonts w:ascii="Arial" w:hAnsi="Arial" w:cs="Arial"/>
                <w:b/>
                <w:bCs/>
              </w:rPr>
              <w:t xml:space="preserve">) M/CTE </w:t>
            </w:r>
            <w:r w:rsidR="004E2581" w:rsidRPr="00771E64">
              <w:rPr>
                <w:rFonts w:ascii="Arial" w:hAnsi="Arial" w:cs="Arial"/>
              </w:rPr>
              <w:t>así</w:t>
            </w:r>
            <w:r w:rsidR="004E2581" w:rsidRPr="00992BC9">
              <w:rPr>
                <w:rFonts w:ascii="Arial" w:eastAsia="MS Mincho" w:hAnsi="Arial" w:cs="Arial"/>
                <w:lang w:val="es-CO" w:eastAsia="es-ES"/>
              </w:rPr>
              <w:t xml:space="preserve"> </w:t>
            </w:r>
            <w:r w:rsidRPr="00992BC9">
              <w:rPr>
                <w:rFonts w:ascii="Arial" w:eastAsia="MS Mincho" w:hAnsi="Arial" w:cs="Arial"/>
                <w:lang w:val="es-CO" w:eastAsia="es-ES"/>
              </w:rPr>
              <w:t xml:space="preserve">incluidos </w:t>
            </w:r>
            <w:r w:rsidRPr="00992BC9">
              <w:rPr>
                <w:rFonts w:ascii="Arial" w:hAnsi="Arial" w:cs="Arial"/>
              </w:rPr>
              <w:t>TODOS los impuestos, tasas o contribuciones a las que haya lugar.</w:t>
            </w:r>
          </w:p>
          <w:p w14:paraId="5EDBC10A" w14:textId="6BB583E7" w:rsidR="00E72CEA" w:rsidRPr="0005712D" w:rsidRDefault="00E72CEA" w:rsidP="00E72CEA">
            <w:pPr>
              <w:spacing w:before="120" w:after="120"/>
              <w:jc w:val="both"/>
              <w:rPr>
                <w:rFonts w:ascii="Arial" w:hAnsi="Arial" w:cs="Arial"/>
                <w:color w:val="000000"/>
              </w:rPr>
            </w:pPr>
            <w:r w:rsidRPr="00CB55C7">
              <w:rPr>
                <w:rFonts w:ascii="Arial" w:hAnsi="Arial" w:cs="Arial"/>
              </w:rPr>
              <w:t xml:space="preserve">Para estimar el valor del contrato, se tiene en cuenta lo establecido en el ANEXO -TABLA DE HONORARIOS del Manual de Contratación del Ministerio de Minas y Energía, esto es la suma mensual de </w:t>
            </w:r>
            <w:r w:rsidR="004E2581">
              <w:rPr>
                <w:rFonts w:ascii="Arial" w:eastAsia="MS Mincho" w:hAnsi="Arial" w:cs="Arial"/>
                <w:b/>
                <w:bCs/>
                <w:lang w:val="es-CO" w:eastAsia="es-ES"/>
              </w:rPr>
              <w:t xml:space="preserve">NUEVE MILLONES QUINIENTOS MIL PESOS </w:t>
            </w:r>
            <w:r w:rsidR="004E2581" w:rsidRPr="00C9281D">
              <w:rPr>
                <w:rFonts w:ascii="Arial" w:eastAsia="MS Mincho" w:hAnsi="Arial" w:cs="Arial"/>
                <w:b/>
                <w:bCs/>
                <w:lang w:val="es-CO" w:eastAsia="es-ES"/>
              </w:rPr>
              <w:t>($</w:t>
            </w:r>
            <w:r w:rsidR="004E2581">
              <w:rPr>
                <w:rFonts w:ascii="Arial" w:eastAsia="MS Mincho" w:hAnsi="Arial" w:cs="Arial"/>
                <w:b/>
                <w:bCs/>
                <w:lang w:val="es-CO" w:eastAsia="es-ES"/>
              </w:rPr>
              <w:t>9</w:t>
            </w:r>
            <w:r w:rsidR="004E2581" w:rsidRPr="00C9281D">
              <w:rPr>
                <w:rFonts w:ascii="Arial" w:eastAsia="MS Mincho" w:hAnsi="Arial" w:cs="Arial"/>
                <w:b/>
                <w:bCs/>
                <w:lang w:val="es-CO" w:eastAsia="es-ES"/>
              </w:rPr>
              <w:t>.</w:t>
            </w:r>
            <w:r w:rsidR="004E2581">
              <w:rPr>
                <w:rFonts w:ascii="Arial" w:eastAsia="MS Mincho" w:hAnsi="Arial" w:cs="Arial"/>
                <w:b/>
                <w:bCs/>
                <w:lang w:val="es-CO" w:eastAsia="es-ES"/>
              </w:rPr>
              <w:t>50</w:t>
            </w:r>
            <w:r w:rsidR="004E2581" w:rsidRPr="00C9281D">
              <w:rPr>
                <w:rFonts w:ascii="Arial" w:eastAsia="MS Mincho" w:hAnsi="Arial" w:cs="Arial"/>
                <w:b/>
                <w:bCs/>
                <w:lang w:val="es-CO" w:eastAsia="es-ES"/>
              </w:rPr>
              <w:t>0.000) M/CTE</w:t>
            </w:r>
            <w:r w:rsidR="00AC6C4E">
              <w:rPr>
                <w:rFonts w:ascii="Arial" w:hAnsi="Arial" w:cs="Arial"/>
                <w:bCs/>
              </w:rPr>
              <w:t xml:space="preserve">, </w:t>
            </w:r>
            <w:r w:rsidRPr="00CB55C7">
              <w:rPr>
                <w:rFonts w:ascii="Arial" w:hAnsi="Arial" w:cs="Arial"/>
                <w:bCs/>
              </w:rPr>
              <w:t>incluidos todos los impuestos, tasas o contribuciones a las que haya lugar</w:t>
            </w:r>
            <w:r w:rsidRPr="00CB55C7">
              <w:rPr>
                <w:rFonts w:ascii="Arial" w:hAnsi="Arial" w:cs="Arial"/>
              </w:rPr>
              <w:t xml:space="preserve"> de acuerdo con los requisitos de idoneidad y experiencia establecidas para satisfacer la necesidad de la Entidad y el plazo de ejecución proyectado.</w:t>
            </w:r>
          </w:p>
        </w:tc>
      </w:tr>
      <w:tr w:rsidR="00E72CEA" w:rsidRPr="0005712D" w14:paraId="3C7F42B8"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B7E047E" w14:textId="77777777" w:rsidR="00E72CEA" w:rsidRPr="0005712D" w:rsidRDefault="00E72CEA" w:rsidP="00E72CEA">
            <w:pPr>
              <w:spacing w:before="120" w:after="120"/>
              <w:jc w:val="center"/>
              <w:rPr>
                <w:rFonts w:ascii="Arial" w:hAnsi="Arial" w:cs="Arial"/>
                <w:color w:val="000000"/>
              </w:rPr>
            </w:pPr>
            <w:r w:rsidRPr="0005712D">
              <w:rPr>
                <w:rFonts w:ascii="Arial" w:hAnsi="Arial" w:cs="Arial"/>
                <w:b/>
              </w:rPr>
              <w:t>6. Criterios para seleccionar la oferta más favorable.</w:t>
            </w:r>
          </w:p>
        </w:tc>
      </w:tr>
      <w:tr w:rsidR="00E72CEA" w:rsidRPr="0005712D" w14:paraId="33B5452B"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9B3F822" w14:textId="77777777" w:rsidR="00E72CEA" w:rsidRPr="00992BC9" w:rsidRDefault="00E72CEA" w:rsidP="00E72CEA">
            <w:pPr>
              <w:jc w:val="both"/>
              <w:rPr>
                <w:rFonts w:ascii="Arial" w:hAnsi="Arial" w:cs="Arial"/>
                <w:lang w:val="es-MX"/>
              </w:rPr>
            </w:pPr>
            <w:r w:rsidRPr="00992BC9">
              <w:rPr>
                <w:rFonts w:ascii="Arial" w:hAnsi="Arial" w:cs="Arial"/>
                <w:lang w:val="es-MX"/>
              </w:rPr>
              <w:t>La selección del contratista es por la modalidad de Contratación Directa, de acuerdo con lo señalado en el literal h del numeral 4 del artículo 2 de la Ley 1150 de 2007 y el Decreto 1082 de 2015 art. 2.2.1.2.1.4.9, por tratarse de contratos para la prestación de servicios profesionales y de apoyo a la gestión de la entidad estatal.</w:t>
            </w:r>
          </w:p>
          <w:p w14:paraId="1842FAD5" w14:textId="77777777" w:rsidR="00E72CEA" w:rsidRPr="00992BC9" w:rsidRDefault="00E72CEA" w:rsidP="00E72CEA">
            <w:pPr>
              <w:adjustRightInd w:val="0"/>
              <w:jc w:val="both"/>
              <w:rPr>
                <w:rFonts w:ascii="Arial" w:hAnsi="Arial" w:cs="Arial"/>
                <w:sz w:val="2"/>
                <w:szCs w:val="2"/>
                <w:lang w:val="es-MX"/>
              </w:rPr>
            </w:pPr>
          </w:p>
          <w:p w14:paraId="5C9D85FC" w14:textId="77777777" w:rsidR="00E72CEA" w:rsidRPr="00992BC9" w:rsidRDefault="00E72CEA" w:rsidP="00E72CEA">
            <w:pPr>
              <w:spacing w:before="120" w:after="120"/>
              <w:jc w:val="both"/>
              <w:rPr>
                <w:rFonts w:ascii="Arial" w:hAnsi="Arial" w:cs="Arial"/>
                <w:lang w:val="es-MX"/>
              </w:rPr>
            </w:pPr>
            <w:r w:rsidRPr="00992BC9">
              <w:rPr>
                <w:rFonts w:ascii="Arial" w:hAnsi="Arial" w:cs="Arial"/>
                <w:lang w:val="es-MX"/>
              </w:rPr>
              <w:t xml:space="preserve">Se contrata directamente con la persona natural o jurídica que esté en capacidad de ejecutar el objeto del contrato y cuente con la idoneidad y/o experiencia directamente relacionada con el área de que se trate; </w:t>
            </w:r>
            <w:r w:rsidRPr="00992BC9">
              <w:rPr>
                <w:rFonts w:ascii="Arial" w:hAnsi="Arial" w:cs="Arial"/>
              </w:rPr>
              <w:t xml:space="preserve">lo cual es verificado por la Entidad Estatal, </w:t>
            </w:r>
            <w:r w:rsidRPr="00992BC9">
              <w:rPr>
                <w:rFonts w:ascii="Arial" w:hAnsi="Arial" w:cs="Arial"/>
                <w:lang w:val="es-MX"/>
              </w:rPr>
              <w:t>entendiendo como tales los servicios de naturaleza intelectual diferentes a los de consultoría que se derivan del cumplimiento de las funciones de la entidad, así como los relacionados con actividades operativas, logísticas, o asistenciales</w:t>
            </w:r>
          </w:p>
          <w:p w14:paraId="2229EEC3" w14:textId="77777777" w:rsidR="00E72CEA" w:rsidRPr="00992BC9" w:rsidRDefault="00E72CEA" w:rsidP="00E72CEA">
            <w:pPr>
              <w:adjustRightInd w:val="0"/>
              <w:jc w:val="both"/>
              <w:rPr>
                <w:rFonts w:ascii="Arial" w:hAnsi="Arial" w:cs="Arial"/>
              </w:rPr>
            </w:pPr>
            <w:r w:rsidRPr="00992BC9">
              <w:rPr>
                <w:rFonts w:ascii="Arial" w:hAnsi="Arial" w:cs="Arial"/>
              </w:rPr>
              <w:t>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 por lo que procede la misma.</w:t>
            </w:r>
          </w:p>
          <w:p w14:paraId="3DB97CFE" w14:textId="77777777" w:rsidR="00E72CEA" w:rsidRPr="00992BC9" w:rsidRDefault="00E72CEA" w:rsidP="00E72CEA">
            <w:pPr>
              <w:adjustRightInd w:val="0"/>
              <w:jc w:val="both"/>
              <w:rPr>
                <w:rFonts w:ascii="Arial" w:hAnsi="Arial" w:cs="Arial"/>
              </w:rPr>
            </w:pPr>
          </w:p>
          <w:p w14:paraId="0FFCE110" w14:textId="77777777" w:rsidR="00E72CEA" w:rsidRPr="00992BC9" w:rsidRDefault="00E72CEA" w:rsidP="00E72CEA">
            <w:pPr>
              <w:adjustRightInd w:val="0"/>
              <w:jc w:val="both"/>
              <w:rPr>
                <w:rFonts w:ascii="Arial" w:hAnsi="Arial" w:cs="Arial"/>
              </w:rPr>
            </w:pPr>
            <w:r w:rsidRPr="00992BC9">
              <w:rPr>
                <w:rFonts w:ascii="Arial" w:hAnsi="Arial" w:cs="Arial"/>
              </w:rPr>
              <w:t xml:space="preserve">Considerando el objeto del contrato, su alcance y actividades, se selecciona y se ha definido el siguiente perfil requerido para la presente contratación: </w:t>
            </w:r>
          </w:p>
          <w:p w14:paraId="7352CC8B" w14:textId="77777777" w:rsidR="00E72CEA" w:rsidRPr="00992BC9" w:rsidRDefault="00E72CEA" w:rsidP="00E72CEA">
            <w:pPr>
              <w:adjustRightInd w:val="0"/>
              <w:jc w:val="both"/>
              <w:rPr>
                <w:rFonts w:ascii="Arial" w:hAnsi="Arial" w:cs="Arial"/>
              </w:rPr>
            </w:pPr>
          </w:p>
          <w:p w14:paraId="4A7DF75E" w14:textId="77777777" w:rsidR="00E72CEA" w:rsidRPr="00992BC9" w:rsidRDefault="00E72CEA" w:rsidP="00E72CEA">
            <w:pPr>
              <w:adjustRightInd w:val="0"/>
              <w:jc w:val="both"/>
              <w:rPr>
                <w:rFonts w:ascii="Arial" w:hAnsi="Arial" w:cs="Arial"/>
                <w:b/>
              </w:rPr>
            </w:pPr>
          </w:p>
          <w:p w14:paraId="5D87A930" w14:textId="77777777" w:rsidR="00E72CEA" w:rsidRPr="00992BC9" w:rsidRDefault="00E72CEA" w:rsidP="00E72CEA">
            <w:pPr>
              <w:tabs>
                <w:tab w:val="left" w:pos="2835"/>
              </w:tabs>
              <w:jc w:val="both"/>
              <w:rPr>
                <w:rFonts w:ascii="Arial" w:hAnsi="Arial" w:cs="Arial"/>
                <w:spacing w:val="-3"/>
              </w:rPr>
            </w:pPr>
            <w:r w:rsidRPr="00992BC9">
              <w:rPr>
                <w:rFonts w:ascii="Arial" w:hAnsi="Arial" w:cs="Arial"/>
                <w:spacing w:val="-3"/>
              </w:rPr>
              <w:t xml:space="preserve">Persona Natural                                                     </w:t>
            </w:r>
            <w:r w:rsidRPr="00992BC9">
              <w:rPr>
                <w:rFonts w:ascii="Arial" w:hAnsi="Arial" w:cs="Arial"/>
                <w:b/>
                <w:bCs/>
                <w:spacing w:val="-3"/>
              </w:rPr>
              <w:t xml:space="preserve">SI        </w:t>
            </w:r>
            <w:r w:rsidRPr="00992BC9">
              <w:rPr>
                <w:rFonts w:ascii="Arial" w:hAnsi="Arial" w:cs="Arial"/>
                <w:spacing w:val="-3"/>
              </w:rPr>
              <w:t xml:space="preserve">X  </w:t>
            </w:r>
            <w:r w:rsidRPr="00992BC9">
              <w:rPr>
                <w:rFonts w:ascii="Arial" w:hAnsi="Arial" w:cs="Arial"/>
                <w:b/>
                <w:bCs/>
                <w:spacing w:val="-3"/>
              </w:rPr>
              <w:t xml:space="preserve">                    NO</w:t>
            </w:r>
            <w:r w:rsidRPr="00992BC9">
              <w:rPr>
                <w:rFonts w:ascii="Arial" w:hAnsi="Arial" w:cs="Arial"/>
                <w:spacing w:val="-3"/>
              </w:rPr>
              <w:t xml:space="preserve">   </w:t>
            </w:r>
          </w:p>
          <w:p w14:paraId="387280B0" w14:textId="77777777" w:rsidR="00E72CEA" w:rsidRPr="00992BC9" w:rsidRDefault="00E72CEA" w:rsidP="00E72CEA">
            <w:pPr>
              <w:tabs>
                <w:tab w:val="left" w:pos="2835"/>
              </w:tabs>
              <w:jc w:val="both"/>
              <w:rPr>
                <w:rFonts w:ascii="Arial" w:hAnsi="Arial" w:cs="Arial"/>
                <w:spacing w:val="-3"/>
              </w:rPr>
            </w:pPr>
          </w:p>
          <w:p w14:paraId="57167F93" w14:textId="4CE40099" w:rsidR="004E2581" w:rsidRPr="00A62AAD" w:rsidRDefault="00E72CEA" w:rsidP="004E2581">
            <w:pPr>
              <w:autoSpaceDE/>
              <w:autoSpaceDN/>
              <w:jc w:val="both"/>
              <w:rPr>
                <w:rFonts w:ascii="Arial" w:hAnsi="Arial" w:cs="Arial"/>
              </w:rPr>
            </w:pPr>
            <w:r w:rsidRPr="00992BC9">
              <w:rPr>
                <w:rFonts w:ascii="Arial" w:eastAsia="MS Mincho" w:hAnsi="Arial" w:cs="Arial"/>
                <w:b/>
                <w:bCs/>
                <w:lang w:eastAsia="es-CO"/>
              </w:rPr>
              <w:t xml:space="preserve">Formación académica: </w:t>
            </w:r>
            <w:r w:rsidR="004E2581" w:rsidRPr="00A62AAD">
              <w:rPr>
                <w:rFonts w:ascii="Arial" w:hAnsi="Arial" w:cs="Arial"/>
              </w:rPr>
              <w:t>Título profesional en Ingeniería en Energías, y/o Administración Pública, y/o Economía y/o Contaduría pública y/o Ingeniería Eléctrica, y/o Ingeniería Electrónica, y/o Ingeniería Civil y/o ingeniería mecánica y/o Ingeniería Industrial, y/o afines al Núcleo Básico del Conocimiento (NBC) de estas carreras según SNIES</w:t>
            </w:r>
            <w:r w:rsidR="004E2581">
              <w:rPr>
                <w:rFonts w:ascii="Arial" w:hAnsi="Arial" w:cs="Arial"/>
              </w:rPr>
              <w:t>.</w:t>
            </w:r>
          </w:p>
          <w:p w14:paraId="16C33FE9" w14:textId="152906F1" w:rsidR="009B089F" w:rsidRDefault="009B089F" w:rsidP="009B089F">
            <w:pPr>
              <w:autoSpaceDE/>
              <w:autoSpaceDN/>
              <w:jc w:val="both"/>
              <w:rPr>
                <w:rFonts w:ascii="Arial" w:hAnsi="Arial" w:cs="Arial"/>
              </w:rPr>
            </w:pPr>
          </w:p>
          <w:p w14:paraId="22C8B5AD" w14:textId="77777777" w:rsidR="00E72CEA" w:rsidRPr="00992BC9" w:rsidRDefault="00E72CEA" w:rsidP="00E72CEA">
            <w:pPr>
              <w:jc w:val="both"/>
              <w:rPr>
                <w:rFonts w:ascii="Arial" w:eastAsia="MS Mincho" w:hAnsi="Arial" w:cs="Arial"/>
                <w:lang w:eastAsia="es-CO"/>
              </w:rPr>
            </w:pPr>
          </w:p>
          <w:p w14:paraId="40E6C779" w14:textId="4E4B9058" w:rsidR="00E72CEA" w:rsidRDefault="00E72CEA" w:rsidP="00E72CEA">
            <w:pPr>
              <w:tabs>
                <w:tab w:val="left" w:pos="0"/>
              </w:tabs>
              <w:jc w:val="both"/>
              <w:rPr>
                <w:rFonts w:ascii="Arial" w:hAnsi="Arial" w:cs="Arial"/>
              </w:rPr>
            </w:pPr>
            <w:r w:rsidRPr="00992BC9">
              <w:rPr>
                <w:rFonts w:ascii="Arial" w:hAnsi="Arial" w:cs="Arial"/>
                <w:b/>
                <w:lang w:val="es-MX" w:eastAsia="es-CO"/>
              </w:rPr>
              <w:t>Posgrado</w:t>
            </w:r>
            <w:r>
              <w:rPr>
                <w:rFonts w:ascii="Arial" w:hAnsi="Arial" w:cs="Arial"/>
                <w:b/>
                <w:lang w:val="es-MX" w:eastAsia="es-CO"/>
              </w:rPr>
              <w:t xml:space="preserve">: </w:t>
            </w:r>
            <w:r w:rsidR="009B089F" w:rsidRPr="00A81B3A">
              <w:rPr>
                <w:rFonts w:ascii="Arial" w:hAnsi="Arial" w:cs="Arial"/>
              </w:rPr>
              <w:t xml:space="preserve">la modalidad </w:t>
            </w:r>
            <w:r w:rsidR="004E2581" w:rsidRPr="00A62AAD">
              <w:rPr>
                <w:rFonts w:ascii="Arial" w:hAnsi="Arial" w:cs="Arial"/>
              </w:rPr>
              <w:t>de especialización en Gerencia de Proyectos y/o en Gestión de Sistemas Eléctricos de Potencia y/o Medio Ambiente y Desarrollo y/o Automatización Industrial, Formulación, Evaluación Social y/o Económica de Proyectos y/o afines al Núcleo Básico de Conocimiento NBC o su equivalente en experiencia profesional relacionada adicional a la exigida</w:t>
            </w:r>
            <w:r w:rsidR="004E2581">
              <w:rPr>
                <w:rFonts w:ascii="Arial" w:hAnsi="Arial" w:cs="Arial"/>
              </w:rPr>
              <w:t>.</w:t>
            </w:r>
          </w:p>
          <w:p w14:paraId="43ED7202" w14:textId="77777777" w:rsidR="004E2581" w:rsidRPr="00992BC9" w:rsidRDefault="004E2581" w:rsidP="00E72CEA">
            <w:pPr>
              <w:tabs>
                <w:tab w:val="left" w:pos="0"/>
              </w:tabs>
              <w:jc w:val="both"/>
              <w:rPr>
                <w:rFonts w:ascii="Arial" w:hAnsi="Arial" w:cs="Arial"/>
                <w:b/>
                <w:lang w:eastAsia="es-CO"/>
              </w:rPr>
            </w:pPr>
          </w:p>
          <w:p w14:paraId="707F473E" w14:textId="77777777" w:rsidR="00E72CEA" w:rsidRPr="00992BC9" w:rsidRDefault="00E72CEA" w:rsidP="00E72CEA">
            <w:pPr>
              <w:tabs>
                <w:tab w:val="left" w:pos="0"/>
              </w:tabs>
              <w:jc w:val="both"/>
              <w:rPr>
                <w:rFonts w:ascii="Arial" w:hAnsi="Arial" w:cs="Arial"/>
                <w:lang w:eastAsia="es-CO"/>
              </w:rPr>
            </w:pPr>
            <w:r w:rsidRPr="00992BC9">
              <w:rPr>
                <w:rFonts w:ascii="Arial" w:hAnsi="Arial" w:cs="Arial"/>
                <w:b/>
                <w:lang w:eastAsia="es-CO"/>
              </w:rPr>
              <w:t>Tarjeta Profesional:</w:t>
            </w:r>
            <w:r w:rsidRPr="00992BC9">
              <w:rPr>
                <w:rFonts w:ascii="Arial" w:hAnsi="Arial" w:cs="Arial"/>
                <w:lang w:eastAsia="es-CO"/>
              </w:rPr>
              <w:t xml:space="preserve">  </w:t>
            </w:r>
            <w:r>
              <w:rPr>
                <w:rFonts w:ascii="Arial" w:hAnsi="Arial" w:cs="Arial"/>
                <w:lang w:eastAsia="es-CO"/>
              </w:rPr>
              <w:t>N/A</w:t>
            </w:r>
          </w:p>
          <w:p w14:paraId="5DDD1101" w14:textId="77777777" w:rsidR="00E72CEA" w:rsidRPr="00992BC9" w:rsidRDefault="00E72CEA" w:rsidP="00E72CEA">
            <w:pPr>
              <w:jc w:val="both"/>
              <w:rPr>
                <w:rFonts w:ascii="Arial" w:hAnsi="Arial" w:cs="Arial"/>
              </w:rPr>
            </w:pPr>
          </w:p>
          <w:p w14:paraId="04E23A65" w14:textId="77777777" w:rsidR="00E72CEA" w:rsidRDefault="00E72CEA" w:rsidP="00E72CEA">
            <w:pPr>
              <w:jc w:val="both"/>
              <w:rPr>
                <w:rFonts w:ascii="Arial" w:hAnsi="Arial" w:cs="Arial"/>
                <w:b/>
              </w:rPr>
            </w:pPr>
            <w:r w:rsidRPr="00992BC9">
              <w:rPr>
                <w:rFonts w:ascii="Arial" w:hAnsi="Arial" w:cs="Arial"/>
                <w:b/>
              </w:rPr>
              <w:t>EXPERIENCIA PROFESIONAL RELACIONADA:</w:t>
            </w:r>
          </w:p>
          <w:p w14:paraId="411A943A" w14:textId="0EB82F2B" w:rsidR="00E72CEA" w:rsidRPr="0005712D" w:rsidRDefault="004E2581" w:rsidP="00E72CEA">
            <w:pPr>
              <w:spacing w:before="120" w:after="120"/>
              <w:jc w:val="both"/>
              <w:rPr>
                <w:rFonts w:ascii="Arial" w:hAnsi="Arial" w:cs="Arial"/>
                <w:color w:val="000000"/>
              </w:rPr>
            </w:pPr>
            <w:r>
              <w:rPr>
                <w:rFonts w:ascii="Arial" w:hAnsi="Arial" w:cs="Arial"/>
              </w:rPr>
              <w:t>T</w:t>
            </w:r>
            <w:r w:rsidRPr="00A62AAD">
              <w:rPr>
                <w:rFonts w:ascii="Arial" w:hAnsi="Arial" w:cs="Arial"/>
              </w:rPr>
              <w:t xml:space="preserve">reinta y siete (37) meses de experiencia profesional relacionada análisis cuantitativo y cualitativo de la información y/o apoyo a la gestión de asistencias técnicas y/o administrativas y/o  compilación de información para elaboración de informes y/o acompañamiento técnico y/o revisión y validación </w:t>
            </w:r>
            <w:r w:rsidRPr="00A62AAD">
              <w:rPr>
                <w:rFonts w:ascii="Arial" w:hAnsi="Arial" w:cs="Arial"/>
              </w:rPr>
              <w:lastRenderedPageBreak/>
              <w:t>de la información administrativa y presupuestal y/o elaboración de informes técnicos y/o supervisión de contratos relacionados con el sector público y/o privado.</w:t>
            </w:r>
          </w:p>
        </w:tc>
      </w:tr>
      <w:tr w:rsidR="00E72CEA" w:rsidRPr="0005712D" w14:paraId="3786C108"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C2B6321" w14:textId="4E2C121E"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lastRenderedPageBreak/>
              <w:t xml:space="preserve">7. </w:t>
            </w:r>
            <w:r w:rsidRPr="0005712D">
              <w:rPr>
                <w:rFonts w:ascii="Arial" w:hAnsi="Arial" w:cs="Arial"/>
                <w:b/>
                <w:color w:val="000000"/>
                <w:lang w:val="es-MX"/>
              </w:rPr>
              <w:t>Análisis de Riesgo y la forma de mitigarlo.</w:t>
            </w:r>
            <w:r w:rsidRPr="0005712D">
              <w:rPr>
                <w:rFonts w:ascii="Arial" w:hAnsi="Arial" w:cs="Arial"/>
              </w:rPr>
              <w:t xml:space="preserve"> </w:t>
            </w:r>
            <w:r w:rsidRPr="0005712D">
              <w:rPr>
                <w:rFonts w:ascii="Arial" w:hAnsi="Arial" w:cs="Arial"/>
                <w:b/>
              </w:rPr>
              <w:t xml:space="preserve">(Ver el Manual para la identificación y cobertura del riesgo en los procesos de contratación, M-ICR-01, expedido por Colombia Compra Eficiente). </w:t>
            </w:r>
            <w:hyperlink r:id="rId8" w:history="1">
              <w:r w:rsidRPr="0005712D">
                <w:rPr>
                  <w:rFonts w:ascii="Arial" w:hAnsi="Arial" w:cs="Arial"/>
                  <w:color w:val="0000FF"/>
                  <w:u w:val="single"/>
                </w:rPr>
                <w:t>http://www.colombiacompra.gov.co/sites/default/files/manuales/cce_manual_riesgo_web.pdf</w:t>
              </w:r>
            </w:hyperlink>
          </w:p>
        </w:tc>
      </w:tr>
      <w:tr w:rsidR="00E72CEA" w:rsidRPr="0005712D" w14:paraId="2C38BCDB" w14:textId="77777777" w:rsidTr="2C4A4BF9">
        <w:trPr>
          <w:trHeight w:val="632"/>
        </w:trPr>
        <w:tc>
          <w:tcPr>
            <w:tcW w:w="8994" w:type="dxa"/>
            <w:gridSpan w:val="3"/>
            <w:tcBorders>
              <w:top w:val="single" w:sz="4" w:space="0" w:color="auto"/>
              <w:left w:val="single" w:sz="6" w:space="0" w:color="auto"/>
              <w:bottom w:val="single" w:sz="4" w:space="0" w:color="auto"/>
              <w:right w:val="single" w:sz="6" w:space="0" w:color="auto"/>
            </w:tcBorders>
          </w:tcPr>
          <w:tbl>
            <w:tblPr>
              <w:tblW w:w="87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left w:w="70" w:type="dxa"/>
                <w:bottom w:w="28" w:type="dxa"/>
                <w:right w:w="70" w:type="dxa"/>
              </w:tblCellMar>
              <w:tblLook w:val="04A0" w:firstRow="1" w:lastRow="0" w:firstColumn="1" w:lastColumn="0" w:noHBand="0" w:noVBand="1"/>
            </w:tblPr>
            <w:tblGrid>
              <w:gridCol w:w="177"/>
              <w:gridCol w:w="176"/>
              <w:gridCol w:w="178"/>
              <w:gridCol w:w="187"/>
              <w:gridCol w:w="210"/>
              <w:gridCol w:w="863"/>
              <w:gridCol w:w="712"/>
              <w:gridCol w:w="207"/>
              <w:gridCol w:w="220"/>
              <w:gridCol w:w="189"/>
              <w:gridCol w:w="179"/>
              <w:gridCol w:w="482"/>
              <w:gridCol w:w="1095"/>
              <w:gridCol w:w="224"/>
              <w:gridCol w:w="224"/>
              <w:gridCol w:w="224"/>
              <w:gridCol w:w="246"/>
              <w:gridCol w:w="424"/>
              <w:gridCol w:w="482"/>
              <w:gridCol w:w="394"/>
              <w:gridCol w:w="375"/>
              <w:gridCol w:w="1006"/>
              <w:gridCol w:w="255"/>
            </w:tblGrid>
            <w:tr w:rsidR="00E72CEA" w:rsidRPr="00992BC9" w14:paraId="3350C57A" w14:textId="77777777" w:rsidTr="00F7395E">
              <w:trPr>
                <w:trHeight w:val="405"/>
                <w:tblHeader/>
                <w:jc w:val="center"/>
              </w:trPr>
              <w:tc>
                <w:tcPr>
                  <w:tcW w:w="177"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4C27191B" w14:textId="77777777" w:rsidR="00E72CEA" w:rsidRPr="00992BC9" w:rsidRDefault="00E72CEA" w:rsidP="00E72CEA">
                  <w:pPr>
                    <w:jc w:val="right"/>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N</w:t>
                  </w:r>
                </w:p>
              </w:tc>
              <w:tc>
                <w:tcPr>
                  <w:tcW w:w="17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12FAF6FB"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Clase</w:t>
                  </w:r>
                </w:p>
              </w:tc>
              <w:tc>
                <w:tcPr>
                  <w:tcW w:w="178"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40E1AA50"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Fuente</w:t>
                  </w:r>
                </w:p>
              </w:tc>
              <w:tc>
                <w:tcPr>
                  <w:tcW w:w="187"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C4FA292"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Etapa</w:t>
                  </w:r>
                </w:p>
              </w:tc>
              <w:tc>
                <w:tcPr>
                  <w:tcW w:w="210"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61C76E9" w14:textId="77777777" w:rsidR="00E72CEA" w:rsidRPr="00992BC9" w:rsidRDefault="00E72CEA" w:rsidP="00E72CEA">
                  <w:pPr>
                    <w:ind w:right="113"/>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Tipo</w:t>
                  </w:r>
                </w:p>
              </w:tc>
              <w:tc>
                <w:tcPr>
                  <w:tcW w:w="863"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0D0A8125"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Descripción</w:t>
                  </w:r>
                </w:p>
              </w:tc>
              <w:tc>
                <w:tcPr>
                  <w:tcW w:w="712"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67091A44"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Consecuencia de la ocurrencia del evento</w:t>
                  </w:r>
                </w:p>
              </w:tc>
              <w:tc>
                <w:tcPr>
                  <w:tcW w:w="207"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63419AE3"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Probabilidad</w:t>
                  </w:r>
                </w:p>
              </w:tc>
              <w:tc>
                <w:tcPr>
                  <w:tcW w:w="220"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66DFDDCA"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w:t>
                  </w:r>
                </w:p>
              </w:tc>
              <w:tc>
                <w:tcPr>
                  <w:tcW w:w="189"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354C7ABB"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Valoración</w:t>
                  </w:r>
                </w:p>
              </w:tc>
              <w:tc>
                <w:tcPr>
                  <w:tcW w:w="179"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20D246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Categoría</w:t>
                  </w:r>
                </w:p>
              </w:tc>
              <w:tc>
                <w:tcPr>
                  <w:tcW w:w="482"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D3BA19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¿A quién se le asigna?</w:t>
                  </w:r>
                </w:p>
              </w:tc>
              <w:tc>
                <w:tcPr>
                  <w:tcW w:w="1095"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53B42ECC"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Tratamiento/Control a ser implementado</w:t>
                  </w:r>
                </w:p>
              </w:tc>
              <w:tc>
                <w:tcPr>
                  <w:tcW w:w="918" w:type="dxa"/>
                  <w:gridSpan w:val="4"/>
                  <w:tcBorders>
                    <w:top w:val="single" w:sz="8" w:space="0" w:color="auto"/>
                    <w:left w:val="single" w:sz="8" w:space="0" w:color="auto"/>
                    <w:bottom w:val="single" w:sz="8" w:space="0" w:color="auto"/>
                    <w:right w:val="single" w:sz="8" w:space="0" w:color="auto"/>
                  </w:tcBorders>
                  <w:shd w:val="clear" w:color="auto" w:fill="D9D9D9"/>
                  <w:hideMark/>
                </w:tcPr>
                <w:p w14:paraId="42742060"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 después del tratamiento</w:t>
                  </w:r>
                </w:p>
              </w:tc>
              <w:tc>
                <w:tcPr>
                  <w:tcW w:w="4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hideMark/>
                </w:tcPr>
                <w:p w14:paraId="7C0ADBA9"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¿Afecta la ejecución del contrato?</w:t>
                  </w:r>
                </w:p>
              </w:tc>
              <w:tc>
                <w:tcPr>
                  <w:tcW w:w="482"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4799EBF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Responsable por implementar el tratamiento</w:t>
                  </w:r>
                </w:p>
              </w:tc>
              <w:tc>
                <w:tcPr>
                  <w:tcW w:w="39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76FE291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Fecha estimada en que se inicia el tratamiento</w:t>
                  </w:r>
                </w:p>
              </w:tc>
              <w:tc>
                <w:tcPr>
                  <w:tcW w:w="375"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F7B2057"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Fecha estimada en que se completa el tratamiento</w:t>
                  </w:r>
                </w:p>
              </w:tc>
              <w:tc>
                <w:tcPr>
                  <w:tcW w:w="1261"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1945A17"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Monitoreo y revisión</w:t>
                  </w:r>
                </w:p>
              </w:tc>
            </w:tr>
            <w:tr w:rsidR="00E72CEA" w:rsidRPr="00992BC9" w14:paraId="1BF0205B" w14:textId="77777777" w:rsidTr="00F7395E">
              <w:trPr>
                <w:trHeight w:val="1185"/>
                <w:tblHeader/>
                <w:jc w:val="center"/>
              </w:trPr>
              <w:tc>
                <w:tcPr>
                  <w:tcW w:w="177" w:type="dxa"/>
                  <w:vMerge/>
                  <w:tcBorders>
                    <w:top w:val="single" w:sz="8" w:space="0" w:color="auto"/>
                    <w:left w:val="single" w:sz="8" w:space="0" w:color="auto"/>
                    <w:bottom w:val="single" w:sz="8" w:space="0" w:color="auto"/>
                    <w:right w:val="single" w:sz="8" w:space="0" w:color="auto"/>
                  </w:tcBorders>
                  <w:vAlign w:val="center"/>
                  <w:hideMark/>
                </w:tcPr>
                <w:p w14:paraId="3CB497BD" w14:textId="77777777" w:rsidR="00E72CEA" w:rsidRPr="00992BC9" w:rsidRDefault="00E72CEA" w:rsidP="00E72CEA">
                  <w:pPr>
                    <w:rPr>
                      <w:rFonts w:ascii="Arial" w:hAnsi="Arial" w:cs="Arial"/>
                      <w:bCs/>
                      <w:color w:val="000000" w:themeColor="text1"/>
                      <w:sz w:val="10"/>
                      <w:szCs w:val="10"/>
                      <w:lang w:eastAsia="es-CO"/>
                    </w:rPr>
                  </w:pPr>
                </w:p>
              </w:tc>
              <w:tc>
                <w:tcPr>
                  <w:tcW w:w="176" w:type="dxa"/>
                  <w:vMerge/>
                  <w:tcBorders>
                    <w:top w:val="single" w:sz="8" w:space="0" w:color="auto"/>
                    <w:left w:val="single" w:sz="8" w:space="0" w:color="auto"/>
                    <w:bottom w:val="single" w:sz="8" w:space="0" w:color="auto"/>
                    <w:right w:val="single" w:sz="8" w:space="0" w:color="auto"/>
                  </w:tcBorders>
                  <w:vAlign w:val="center"/>
                  <w:hideMark/>
                </w:tcPr>
                <w:p w14:paraId="772DF866" w14:textId="77777777" w:rsidR="00E72CEA" w:rsidRPr="00992BC9" w:rsidRDefault="00E72CEA" w:rsidP="00E72CEA">
                  <w:pPr>
                    <w:rPr>
                      <w:rFonts w:ascii="Arial" w:hAnsi="Arial" w:cs="Arial"/>
                      <w:bCs/>
                      <w:color w:val="000000" w:themeColor="text1"/>
                      <w:sz w:val="10"/>
                      <w:szCs w:val="10"/>
                      <w:lang w:eastAsia="es-CO"/>
                    </w:rPr>
                  </w:pPr>
                </w:p>
              </w:tc>
              <w:tc>
                <w:tcPr>
                  <w:tcW w:w="178" w:type="dxa"/>
                  <w:vMerge/>
                  <w:tcBorders>
                    <w:top w:val="single" w:sz="8" w:space="0" w:color="auto"/>
                    <w:left w:val="single" w:sz="8" w:space="0" w:color="auto"/>
                    <w:bottom w:val="single" w:sz="8" w:space="0" w:color="auto"/>
                    <w:right w:val="single" w:sz="8" w:space="0" w:color="auto"/>
                  </w:tcBorders>
                  <w:vAlign w:val="center"/>
                  <w:hideMark/>
                </w:tcPr>
                <w:p w14:paraId="399F5532" w14:textId="77777777" w:rsidR="00E72CEA" w:rsidRPr="00992BC9" w:rsidRDefault="00E72CEA" w:rsidP="00E72CEA">
                  <w:pPr>
                    <w:rPr>
                      <w:rFonts w:ascii="Arial" w:hAnsi="Arial" w:cs="Arial"/>
                      <w:bCs/>
                      <w:color w:val="000000" w:themeColor="text1"/>
                      <w:sz w:val="10"/>
                      <w:szCs w:val="10"/>
                      <w:lang w:eastAsia="es-CO"/>
                    </w:rPr>
                  </w:pPr>
                </w:p>
              </w:tc>
              <w:tc>
                <w:tcPr>
                  <w:tcW w:w="187" w:type="dxa"/>
                  <w:vMerge/>
                  <w:tcBorders>
                    <w:top w:val="single" w:sz="8" w:space="0" w:color="auto"/>
                    <w:left w:val="single" w:sz="8" w:space="0" w:color="auto"/>
                    <w:bottom w:val="single" w:sz="8" w:space="0" w:color="auto"/>
                    <w:right w:val="single" w:sz="8" w:space="0" w:color="auto"/>
                  </w:tcBorders>
                  <w:vAlign w:val="center"/>
                  <w:hideMark/>
                </w:tcPr>
                <w:p w14:paraId="3094279F" w14:textId="77777777" w:rsidR="00E72CEA" w:rsidRPr="00992BC9" w:rsidRDefault="00E72CEA" w:rsidP="00E72CEA">
                  <w:pPr>
                    <w:rPr>
                      <w:rFonts w:ascii="Arial" w:hAnsi="Arial" w:cs="Arial"/>
                      <w:bCs/>
                      <w:color w:val="000000" w:themeColor="text1"/>
                      <w:sz w:val="10"/>
                      <w:szCs w:val="10"/>
                      <w:lang w:eastAsia="es-CO"/>
                    </w:rPr>
                  </w:pPr>
                </w:p>
              </w:tc>
              <w:tc>
                <w:tcPr>
                  <w:tcW w:w="210" w:type="dxa"/>
                  <w:vMerge/>
                  <w:tcBorders>
                    <w:top w:val="single" w:sz="8" w:space="0" w:color="auto"/>
                    <w:left w:val="single" w:sz="8" w:space="0" w:color="auto"/>
                    <w:bottom w:val="single" w:sz="8" w:space="0" w:color="auto"/>
                    <w:right w:val="single" w:sz="8" w:space="0" w:color="auto"/>
                  </w:tcBorders>
                  <w:vAlign w:val="center"/>
                  <w:hideMark/>
                </w:tcPr>
                <w:p w14:paraId="3EC0CB0A" w14:textId="77777777" w:rsidR="00E72CEA" w:rsidRPr="00992BC9" w:rsidRDefault="00E72CEA" w:rsidP="00E72CEA">
                  <w:pPr>
                    <w:rPr>
                      <w:rFonts w:ascii="Arial" w:hAnsi="Arial" w:cs="Arial"/>
                      <w:bCs/>
                      <w:color w:val="000000" w:themeColor="text1"/>
                      <w:sz w:val="10"/>
                      <w:szCs w:val="10"/>
                      <w:lang w:eastAsia="es-CO"/>
                    </w:rPr>
                  </w:pPr>
                </w:p>
              </w:tc>
              <w:tc>
                <w:tcPr>
                  <w:tcW w:w="863" w:type="dxa"/>
                  <w:vMerge/>
                  <w:tcBorders>
                    <w:top w:val="single" w:sz="8" w:space="0" w:color="auto"/>
                    <w:left w:val="single" w:sz="8" w:space="0" w:color="auto"/>
                    <w:bottom w:val="single" w:sz="8" w:space="0" w:color="auto"/>
                    <w:right w:val="single" w:sz="8" w:space="0" w:color="auto"/>
                  </w:tcBorders>
                  <w:vAlign w:val="center"/>
                  <w:hideMark/>
                </w:tcPr>
                <w:p w14:paraId="053A1507" w14:textId="77777777" w:rsidR="00E72CEA" w:rsidRPr="00992BC9" w:rsidRDefault="00E72CEA" w:rsidP="00E72CEA">
                  <w:pPr>
                    <w:rPr>
                      <w:rFonts w:ascii="Arial" w:hAnsi="Arial" w:cs="Arial"/>
                      <w:bCs/>
                      <w:color w:val="000000" w:themeColor="text1"/>
                      <w:sz w:val="10"/>
                      <w:szCs w:val="10"/>
                      <w:lang w:eastAsia="es-CO"/>
                    </w:rPr>
                  </w:pPr>
                </w:p>
              </w:tc>
              <w:tc>
                <w:tcPr>
                  <w:tcW w:w="712" w:type="dxa"/>
                  <w:vMerge/>
                  <w:tcBorders>
                    <w:top w:val="single" w:sz="8" w:space="0" w:color="auto"/>
                    <w:left w:val="single" w:sz="8" w:space="0" w:color="auto"/>
                    <w:bottom w:val="single" w:sz="8" w:space="0" w:color="auto"/>
                    <w:right w:val="single" w:sz="8" w:space="0" w:color="auto"/>
                  </w:tcBorders>
                  <w:vAlign w:val="center"/>
                  <w:hideMark/>
                </w:tcPr>
                <w:p w14:paraId="20457195" w14:textId="77777777" w:rsidR="00E72CEA" w:rsidRPr="00992BC9" w:rsidRDefault="00E72CEA" w:rsidP="00E72CEA">
                  <w:pPr>
                    <w:rPr>
                      <w:rFonts w:ascii="Arial" w:hAnsi="Arial" w:cs="Arial"/>
                      <w:bCs/>
                      <w:color w:val="000000" w:themeColor="text1"/>
                      <w:sz w:val="10"/>
                      <w:szCs w:val="10"/>
                      <w:lang w:eastAsia="es-CO"/>
                    </w:rPr>
                  </w:pPr>
                </w:p>
              </w:tc>
              <w:tc>
                <w:tcPr>
                  <w:tcW w:w="207" w:type="dxa"/>
                  <w:vMerge/>
                  <w:tcBorders>
                    <w:top w:val="single" w:sz="8" w:space="0" w:color="auto"/>
                    <w:left w:val="single" w:sz="8" w:space="0" w:color="auto"/>
                    <w:bottom w:val="single" w:sz="8" w:space="0" w:color="auto"/>
                    <w:right w:val="single" w:sz="8" w:space="0" w:color="auto"/>
                  </w:tcBorders>
                  <w:vAlign w:val="center"/>
                  <w:hideMark/>
                </w:tcPr>
                <w:p w14:paraId="232311E9" w14:textId="77777777" w:rsidR="00E72CEA" w:rsidRPr="00992BC9" w:rsidRDefault="00E72CEA" w:rsidP="00E72CEA">
                  <w:pPr>
                    <w:rPr>
                      <w:rFonts w:ascii="Arial" w:hAnsi="Arial" w:cs="Arial"/>
                      <w:bCs/>
                      <w:color w:val="000000" w:themeColor="text1"/>
                      <w:sz w:val="10"/>
                      <w:szCs w:val="10"/>
                      <w:lang w:eastAsia="es-CO"/>
                    </w:rPr>
                  </w:pPr>
                </w:p>
              </w:tc>
              <w:tc>
                <w:tcPr>
                  <w:tcW w:w="220" w:type="dxa"/>
                  <w:vMerge/>
                  <w:tcBorders>
                    <w:top w:val="single" w:sz="8" w:space="0" w:color="auto"/>
                    <w:left w:val="single" w:sz="8" w:space="0" w:color="auto"/>
                    <w:bottom w:val="single" w:sz="8" w:space="0" w:color="auto"/>
                    <w:right w:val="single" w:sz="8" w:space="0" w:color="auto"/>
                  </w:tcBorders>
                  <w:vAlign w:val="center"/>
                  <w:hideMark/>
                </w:tcPr>
                <w:p w14:paraId="1372D4A4" w14:textId="77777777" w:rsidR="00E72CEA" w:rsidRPr="00992BC9" w:rsidRDefault="00E72CEA" w:rsidP="00E72CEA">
                  <w:pPr>
                    <w:rPr>
                      <w:rFonts w:ascii="Arial" w:hAnsi="Arial" w:cs="Arial"/>
                      <w:bCs/>
                      <w:color w:val="000000" w:themeColor="text1"/>
                      <w:sz w:val="10"/>
                      <w:szCs w:val="10"/>
                      <w:lang w:eastAsia="es-CO"/>
                    </w:rPr>
                  </w:pPr>
                </w:p>
              </w:tc>
              <w:tc>
                <w:tcPr>
                  <w:tcW w:w="189" w:type="dxa"/>
                  <w:vMerge/>
                  <w:tcBorders>
                    <w:top w:val="single" w:sz="8" w:space="0" w:color="auto"/>
                    <w:left w:val="single" w:sz="8" w:space="0" w:color="auto"/>
                    <w:bottom w:val="single" w:sz="8" w:space="0" w:color="auto"/>
                    <w:right w:val="single" w:sz="8" w:space="0" w:color="auto"/>
                  </w:tcBorders>
                  <w:vAlign w:val="center"/>
                  <w:hideMark/>
                </w:tcPr>
                <w:p w14:paraId="37544583" w14:textId="77777777" w:rsidR="00E72CEA" w:rsidRPr="00992BC9" w:rsidRDefault="00E72CEA" w:rsidP="00E72CEA">
                  <w:pPr>
                    <w:rPr>
                      <w:rFonts w:ascii="Arial" w:hAnsi="Arial" w:cs="Arial"/>
                      <w:bCs/>
                      <w:color w:val="000000" w:themeColor="text1"/>
                      <w:sz w:val="10"/>
                      <w:szCs w:val="10"/>
                      <w:lang w:eastAsia="es-CO"/>
                    </w:rPr>
                  </w:pPr>
                </w:p>
              </w:tc>
              <w:tc>
                <w:tcPr>
                  <w:tcW w:w="179" w:type="dxa"/>
                  <w:vMerge/>
                  <w:tcBorders>
                    <w:top w:val="single" w:sz="8" w:space="0" w:color="auto"/>
                    <w:left w:val="single" w:sz="8" w:space="0" w:color="auto"/>
                    <w:bottom w:val="single" w:sz="8" w:space="0" w:color="auto"/>
                    <w:right w:val="single" w:sz="8" w:space="0" w:color="auto"/>
                  </w:tcBorders>
                  <w:vAlign w:val="center"/>
                  <w:hideMark/>
                </w:tcPr>
                <w:p w14:paraId="36FB7354"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678434F4" w14:textId="77777777" w:rsidR="00E72CEA" w:rsidRPr="00992BC9" w:rsidRDefault="00E72CEA" w:rsidP="00E72CEA">
                  <w:pPr>
                    <w:rPr>
                      <w:rFonts w:ascii="Arial" w:hAnsi="Arial" w:cs="Arial"/>
                      <w:bCs/>
                      <w:color w:val="000000" w:themeColor="text1"/>
                      <w:sz w:val="10"/>
                      <w:szCs w:val="10"/>
                      <w:lang w:eastAsia="es-CO"/>
                    </w:rPr>
                  </w:pPr>
                </w:p>
              </w:tc>
              <w:tc>
                <w:tcPr>
                  <w:tcW w:w="1095" w:type="dxa"/>
                  <w:vMerge/>
                  <w:tcBorders>
                    <w:top w:val="single" w:sz="8" w:space="0" w:color="auto"/>
                    <w:left w:val="single" w:sz="8" w:space="0" w:color="auto"/>
                    <w:bottom w:val="single" w:sz="8" w:space="0" w:color="auto"/>
                    <w:right w:val="single" w:sz="8" w:space="0" w:color="auto"/>
                  </w:tcBorders>
                  <w:vAlign w:val="center"/>
                  <w:hideMark/>
                </w:tcPr>
                <w:p w14:paraId="55F073DE" w14:textId="77777777" w:rsidR="00E72CEA" w:rsidRPr="00992BC9" w:rsidRDefault="00E72CEA" w:rsidP="00E72CEA">
                  <w:pPr>
                    <w:rPr>
                      <w:rFonts w:ascii="Arial" w:hAnsi="Arial" w:cs="Arial"/>
                      <w:bCs/>
                      <w:color w:val="000000" w:themeColor="text1"/>
                      <w:sz w:val="10"/>
                      <w:szCs w:val="10"/>
                      <w:lang w:eastAsia="es-CO"/>
                    </w:rPr>
                  </w:pP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499F5D3"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Probabilidad</w:t>
                  </w: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17861E4"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w:t>
                  </w: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bottom"/>
                  <w:hideMark/>
                </w:tcPr>
                <w:p w14:paraId="2250312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Valoración</w:t>
                  </w:r>
                </w:p>
              </w:tc>
              <w:tc>
                <w:tcPr>
                  <w:tcW w:w="24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797BAB3E"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Categoría</w:t>
                  </w:r>
                </w:p>
              </w:tc>
              <w:tc>
                <w:tcPr>
                  <w:tcW w:w="424" w:type="dxa"/>
                  <w:vMerge/>
                  <w:tcBorders>
                    <w:top w:val="single" w:sz="8" w:space="0" w:color="auto"/>
                    <w:left w:val="single" w:sz="8" w:space="0" w:color="auto"/>
                    <w:bottom w:val="single" w:sz="8" w:space="0" w:color="auto"/>
                    <w:right w:val="single" w:sz="8" w:space="0" w:color="auto"/>
                  </w:tcBorders>
                  <w:vAlign w:val="center"/>
                  <w:hideMark/>
                </w:tcPr>
                <w:p w14:paraId="18655B31"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03682F69" w14:textId="77777777" w:rsidR="00E72CEA" w:rsidRPr="00992BC9" w:rsidRDefault="00E72CEA" w:rsidP="00E72CEA">
                  <w:pPr>
                    <w:rPr>
                      <w:rFonts w:ascii="Arial" w:hAnsi="Arial" w:cs="Arial"/>
                      <w:bCs/>
                      <w:color w:val="000000" w:themeColor="text1"/>
                      <w:sz w:val="10"/>
                      <w:szCs w:val="10"/>
                      <w:lang w:eastAsia="es-CO"/>
                    </w:rPr>
                  </w:pPr>
                </w:p>
              </w:tc>
              <w:tc>
                <w:tcPr>
                  <w:tcW w:w="394" w:type="dxa"/>
                  <w:vMerge/>
                  <w:tcBorders>
                    <w:top w:val="single" w:sz="8" w:space="0" w:color="auto"/>
                    <w:left w:val="single" w:sz="8" w:space="0" w:color="auto"/>
                    <w:bottom w:val="single" w:sz="8" w:space="0" w:color="auto"/>
                    <w:right w:val="single" w:sz="8" w:space="0" w:color="auto"/>
                  </w:tcBorders>
                  <w:vAlign w:val="center"/>
                  <w:hideMark/>
                </w:tcPr>
                <w:p w14:paraId="4EEF82FF" w14:textId="77777777" w:rsidR="00E72CEA" w:rsidRPr="00992BC9" w:rsidRDefault="00E72CEA" w:rsidP="00E72CEA">
                  <w:pPr>
                    <w:rPr>
                      <w:rFonts w:ascii="Arial" w:hAnsi="Arial" w:cs="Arial"/>
                      <w:bCs/>
                      <w:color w:val="000000" w:themeColor="text1"/>
                      <w:sz w:val="10"/>
                      <w:szCs w:val="10"/>
                      <w:lang w:eastAsia="es-CO"/>
                    </w:rPr>
                  </w:pPr>
                </w:p>
              </w:tc>
              <w:tc>
                <w:tcPr>
                  <w:tcW w:w="375" w:type="dxa"/>
                  <w:vMerge/>
                  <w:tcBorders>
                    <w:top w:val="single" w:sz="8" w:space="0" w:color="auto"/>
                    <w:left w:val="single" w:sz="8" w:space="0" w:color="auto"/>
                    <w:bottom w:val="single" w:sz="8" w:space="0" w:color="auto"/>
                    <w:right w:val="single" w:sz="8" w:space="0" w:color="auto"/>
                  </w:tcBorders>
                  <w:vAlign w:val="center"/>
                  <w:hideMark/>
                </w:tcPr>
                <w:p w14:paraId="55813EC9" w14:textId="77777777" w:rsidR="00E72CEA" w:rsidRPr="00992BC9" w:rsidRDefault="00E72CEA" w:rsidP="00E72CEA">
                  <w:pPr>
                    <w:rPr>
                      <w:rFonts w:ascii="Arial" w:hAnsi="Arial" w:cs="Arial"/>
                      <w:bCs/>
                      <w:color w:val="000000" w:themeColor="text1"/>
                      <w:sz w:val="10"/>
                      <w:szCs w:val="10"/>
                      <w:lang w:eastAsia="es-CO"/>
                    </w:rPr>
                  </w:pPr>
                </w:p>
              </w:tc>
              <w:tc>
                <w:tcPr>
                  <w:tcW w:w="100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A52902A"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¿Cómo se realiza el monitoreo?</w:t>
                  </w:r>
                </w:p>
              </w:tc>
              <w:tc>
                <w:tcPr>
                  <w:tcW w:w="255"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C7191B9"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Periodicidad</w:t>
                  </w:r>
                </w:p>
              </w:tc>
            </w:tr>
            <w:tr w:rsidR="00E72CEA" w:rsidRPr="00992BC9" w14:paraId="79C8EC9D" w14:textId="77777777" w:rsidTr="00F7395E">
              <w:trPr>
                <w:trHeight w:val="362"/>
                <w:tblHeader/>
                <w:jc w:val="center"/>
              </w:trPr>
              <w:tc>
                <w:tcPr>
                  <w:tcW w:w="177" w:type="dxa"/>
                  <w:vMerge/>
                  <w:tcBorders>
                    <w:top w:val="single" w:sz="8" w:space="0" w:color="auto"/>
                    <w:left w:val="single" w:sz="8" w:space="0" w:color="auto"/>
                    <w:bottom w:val="single" w:sz="8" w:space="0" w:color="auto"/>
                    <w:right w:val="single" w:sz="8" w:space="0" w:color="auto"/>
                  </w:tcBorders>
                  <w:vAlign w:val="center"/>
                  <w:hideMark/>
                </w:tcPr>
                <w:p w14:paraId="6615F4BC" w14:textId="77777777" w:rsidR="00E72CEA" w:rsidRPr="00992BC9" w:rsidRDefault="00E72CEA" w:rsidP="00E72CEA">
                  <w:pPr>
                    <w:rPr>
                      <w:rFonts w:ascii="Arial" w:hAnsi="Arial" w:cs="Arial"/>
                      <w:bCs/>
                      <w:color w:val="000000" w:themeColor="text1"/>
                      <w:sz w:val="10"/>
                      <w:szCs w:val="10"/>
                      <w:lang w:eastAsia="es-CO"/>
                    </w:rPr>
                  </w:pPr>
                </w:p>
              </w:tc>
              <w:tc>
                <w:tcPr>
                  <w:tcW w:w="176" w:type="dxa"/>
                  <w:vMerge/>
                  <w:tcBorders>
                    <w:top w:val="single" w:sz="8" w:space="0" w:color="auto"/>
                    <w:left w:val="single" w:sz="8" w:space="0" w:color="auto"/>
                    <w:bottom w:val="single" w:sz="8" w:space="0" w:color="auto"/>
                    <w:right w:val="single" w:sz="8" w:space="0" w:color="auto"/>
                  </w:tcBorders>
                  <w:vAlign w:val="center"/>
                  <w:hideMark/>
                </w:tcPr>
                <w:p w14:paraId="735ABA8B" w14:textId="77777777" w:rsidR="00E72CEA" w:rsidRPr="00992BC9" w:rsidRDefault="00E72CEA" w:rsidP="00E72CEA">
                  <w:pPr>
                    <w:rPr>
                      <w:rFonts w:ascii="Arial" w:hAnsi="Arial" w:cs="Arial"/>
                      <w:bCs/>
                      <w:color w:val="000000" w:themeColor="text1"/>
                      <w:sz w:val="10"/>
                      <w:szCs w:val="10"/>
                      <w:lang w:eastAsia="es-CO"/>
                    </w:rPr>
                  </w:pPr>
                </w:p>
              </w:tc>
              <w:tc>
                <w:tcPr>
                  <w:tcW w:w="178" w:type="dxa"/>
                  <w:vMerge/>
                  <w:tcBorders>
                    <w:top w:val="single" w:sz="8" w:space="0" w:color="auto"/>
                    <w:left w:val="single" w:sz="8" w:space="0" w:color="auto"/>
                    <w:bottom w:val="single" w:sz="8" w:space="0" w:color="auto"/>
                    <w:right w:val="single" w:sz="8" w:space="0" w:color="auto"/>
                  </w:tcBorders>
                  <w:vAlign w:val="center"/>
                  <w:hideMark/>
                </w:tcPr>
                <w:p w14:paraId="7AB35610" w14:textId="77777777" w:rsidR="00E72CEA" w:rsidRPr="00992BC9" w:rsidRDefault="00E72CEA" w:rsidP="00E72CEA">
                  <w:pPr>
                    <w:rPr>
                      <w:rFonts w:ascii="Arial" w:hAnsi="Arial" w:cs="Arial"/>
                      <w:bCs/>
                      <w:color w:val="000000" w:themeColor="text1"/>
                      <w:sz w:val="10"/>
                      <w:szCs w:val="10"/>
                      <w:lang w:eastAsia="es-CO"/>
                    </w:rPr>
                  </w:pPr>
                </w:p>
              </w:tc>
              <w:tc>
                <w:tcPr>
                  <w:tcW w:w="187" w:type="dxa"/>
                  <w:vMerge/>
                  <w:tcBorders>
                    <w:top w:val="single" w:sz="8" w:space="0" w:color="auto"/>
                    <w:left w:val="single" w:sz="8" w:space="0" w:color="auto"/>
                    <w:bottom w:val="single" w:sz="8" w:space="0" w:color="auto"/>
                    <w:right w:val="single" w:sz="8" w:space="0" w:color="auto"/>
                  </w:tcBorders>
                  <w:vAlign w:val="center"/>
                  <w:hideMark/>
                </w:tcPr>
                <w:p w14:paraId="4CF98F7C" w14:textId="77777777" w:rsidR="00E72CEA" w:rsidRPr="00992BC9" w:rsidRDefault="00E72CEA" w:rsidP="00E72CEA">
                  <w:pPr>
                    <w:rPr>
                      <w:rFonts w:ascii="Arial" w:hAnsi="Arial" w:cs="Arial"/>
                      <w:bCs/>
                      <w:color w:val="000000" w:themeColor="text1"/>
                      <w:sz w:val="10"/>
                      <w:szCs w:val="10"/>
                      <w:lang w:eastAsia="es-CO"/>
                    </w:rPr>
                  </w:pPr>
                </w:p>
              </w:tc>
              <w:tc>
                <w:tcPr>
                  <w:tcW w:w="210" w:type="dxa"/>
                  <w:vMerge/>
                  <w:tcBorders>
                    <w:top w:val="single" w:sz="8" w:space="0" w:color="auto"/>
                    <w:left w:val="single" w:sz="8" w:space="0" w:color="auto"/>
                    <w:bottom w:val="single" w:sz="8" w:space="0" w:color="auto"/>
                    <w:right w:val="single" w:sz="8" w:space="0" w:color="auto"/>
                  </w:tcBorders>
                  <w:vAlign w:val="center"/>
                  <w:hideMark/>
                </w:tcPr>
                <w:p w14:paraId="1D0262A3" w14:textId="77777777" w:rsidR="00E72CEA" w:rsidRPr="00992BC9" w:rsidRDefault="00E72CEA" w:rsidP="00E72CEA">
                  <w:pPr>
                    <w:rPr>
                      <w:rFonts w:ascii="Arial" w:hAnsi="Arial" w:cs="Arial"/>
                      <w:bCs/>
                      <w:color w:val="000000" w:themeColor="text1"/>
                      <w:sz w:val="10"/>
                      <w:szCs w:val="10"/>
                      <w:lang w:eastAsia="es-CO"/>
                    </w:rPr>
                  </w:pPr>
                </w:p>
              </w:tc>
              <w:tc>
                <w:tcPr>
                  <w:tcW w:w="863" w:type="dxa"/>
                  <w:vMerge/>
                  <w:tcBorders>
                    <w:top w:val="single" w:sz="8" w:space="0" w:color="auto"/>
                    <w:left w:val="single" w:sz="8" w:space="0" w:color="auto"/>
                    <w:bottom w:val="single" w:sz="8" w:space="0" w:color="auto"/>
                    <w:right w:val="single" w:sz="8" w:space="0" w:color="auto"/>
                  </w:tcBorders>
                  <w:vAlign w:val="center"/>
                  <w:hideMark/>
                </w:tcPr>
                <w:p w14:paraId="7F8ED1D7" w14:textId="77777777" w:rsidR="00E72CEA" w:rsidRPr="00992BC9" w:rsidRDefault="00E72CEA" w:rsidP="00E72CEA">
                  <w:pPr>
                    <w:rPr>
                      <w:rFonts w:ascii="Arial" w:hAnsi="Arial" w:cs="Arial"/>
                      <w:bCs/>
                      <w:color w:val="000000" w:themeColor="text1"/>
                      <w:sz w:val="10"/>
                      <w:szCs w:val="10"/>
                      <w:lang w:eastAsia="es-CO"/>
                    </w:rPr>
                  </w:pPr>
                </w:p>
              </w:tc>
              <w:tc>
                <w:tcPr>
                  <w:tcW w:w="712" w:type="dxa"/>
                  <w:vMerge/>
                  <w:tcBorders>
                    <w:top w:val="single" w:sz="8" w:space="0" w:color="auto"/>
                    <w:left w:val="single" w:sz="8" w:space="0" w:color="auto"/>
                    <w:bottom w:val="single" w:sz="8" w:space="0" w:color="auto"/>
                    <w:right w:val="single" w:sz="8" w:space="0" w:color="auto"/>
                  </w:tcBorders>
                  <w:vAlign w:val="center"/>
                  <w:hideMark/>
                </w:tcPr>
                <w:p w14:paraId="25152203" w14:textId="77777777" w:rsidR="00E72CEA" w:rsidRPr="00992BC9" w:rsidRDefault="00E72CEA" w:rsidP="00E72CEA">
                  <w:pPr>
                    <w:rPr>
                      <w:rFonts w:ascii="Arial" w:hAnsi="Arial" w:cs="Arial"/>
                      <w:bCs/>
                      <w:color w:val="000000" w:themeColor="text1"/>
                      <w:sz w:val="10"/>
                      <w:szCs w:val="10"/>
                      <w:lang w:eastAsia="es-CO"/>
                    </w:rPr>
                  </w:pPr>
                </w:p>
              </w:tc>
              <w:tc>
                <w:tcPr>
                  <w:tcW w:w="207" w:type="dxa"/>
                  <w:vMerge/>
                  <w:tcBorders>
                    <w:top w:val="single" w:sz="8" w:space="0" w:color="auto"/>
                    <w:left w:val="single" w:sz="8" w:space="0" w:color="auto"/>
                    <w:bottom w:val="single" w:sz="8" w:space="0" w:color="auto"/>
                    <w:right w:val="single" w:sz="8" w:space="0" w:color="auto"/>
                  </w:tcBorders>
                  <w:vAlign w:val="center"/>
                  <w:hideMark/>
                </w:tcPr>
                <w:p w14:paraId="36C69F23" w14:textId="77777777" w:rsidR="00E72CEA" w:rsidRPr="00992BC9" w:rsidRDefault="00E72CEA" w:rsidP="00E72CEA">
                  <w:pPr>
                    <w:rPr>
                      <w:rFonts w:ascii="Arial" w:hAnsi="Arial" w:cs="Arial"/>
                      <w:bCs/>
                      <w:color w:val="000000" w:themeColor="text1"/>
                      <w:sz w:val="10"/>
                      <w:szCs w:val="10"/>
                      <w:lang w:eastAsia="es-CO"/>
                    </w:rPr>
                  </w:pPr>
                </w:p>
              </w:tc>
              <w:tc>
                <w:tcPr>
                  <w:tcW w:w="220" w:type="dxa"/>
                  <w:vMerge/>
                  <w:tcBorders>
                    <w:top w:val="single" w:sz="8" w:space="0" w:color="auto"/>
                    <w:left w:val="single" w:sz="8" w:space="0" w:color="auto"/>
                    <w:bottom w:val="single" w:sz="8" w:space="0" w:color="auto"/>
                    <w:right w:val="single" w:sz="8" w:space="0" w:color="auto"/>
                  </w:tcBorders>
                  <w:vAlign w:val="center"/>
                  <w:hideMark/>
                </w:tcPr>
                <w:p w14:paraId="7CD3D794" w14:textId="77777777" w:rsidR="00E72CEA" w:rsidRPr="00992BC9" w:rsidRDefault="00E72CEA" w:rsidP="00E72CEA">
                  <w:pPr>
                    <w:rPr>
                      <w:rFonts w:ascii="Arial" w:hAnsi="Arial" w:cs="Arial"/>
                      <w:bCs/>
                      <w:color w:val="000000" w:themeColor="text1"/>
                      <w:sz w:val="10"/>
                      <w:szCs w:val="10"/>
                      <w:lang w:eastAsia="es-CO"/>
                    </w:rPr>
                  </w:pPr>
                </w:p>
              </w:tc>
              <w:tc>
                <w:tcPr>
                  <w:tcW w:w="189" w:type="dxa"/>
                  <w:vMerge/>
                  <w:tcBorders>
                    <w:top w:val="single" w:sz="8" w:space="0" w:color="auto"/>
                    <w:left w:val="single" w:sz="8" w:space="0" w:color="auto"/>
                    <w:bottom w:val="single" w:sz="8" w:space="0" w:color="auto"/>
                    <w:right w:val="single" w:sz="8" w:space="0" w:color="auto"/>
                  </w:tcBorders>
                  <w:vAlign w:val="center"/>
                  <w:hideMark/>
                </w:tcPr>
                <w:p w14:paraId="66024F1C" w14:textId="77777777" w:rsidR="00E72CEA" w:rsidRPr="00992BC9" w:rsidRDefault="00E72CEA" w:rsidP="00E72CEA">
                  <w:pPr>
                    <w:rPr>
                      <w:rFonts w:ascii="Arial" w:hAnsi="Arial" w:cs="Arial"/>
                      <w:bCs/>
                      <w:color w:val="000000" w:themeColor="text1"/>
                      <w:sz w:val="10"/>
                      <w:szCs w:val="10"/>
                      <w:lang w:eastAsia="es-CO"/>
                    </w:rPr>
                  </w:pPr>
                </w:p>
              </w:tc>
              <w:tc>
                <w:tcPr>
                  <w:tcW w:w="179" w:type="dxa"/>
                  <w:vMerge/>
                  <w:tcBorders>
                    <w:top w:val="single" w:sz="8" w:space="0" w:color="auto"/>
                    <w:left w:val="single" w:sz="8" w:space="0" w:color="auto"/>
                    <w:bottom w:val="single" w:sz="8" w:space="0" w:color="auto"/>
                    <w:right w:val="single" w:sz="8" w:space="0" w:color="auto"/>
                  </w:tcBorders>
                  <w:vAlign w:val="center"/>
                  <w:hideMark/>
                </w:tcPr>
                <w:p w14:paraId="01A1D93D"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3917BA80" w14:textId="77777777" w:rsidR="00E72CEA" w:rsidRPr="00992BC9" w:rsidRDefault="00E72CEA" w:rsidP="00E72CEA">
                  <w:pPr>
                    <w:rPr>
                      <w:rFonts w:ascii="Arial" w:hAnsi="Arial" w:cs="Arial"/>
                      <w:bCs/>
                      <w:color w:val="000000" w:themeColor="text1"/>
                      <w:sz w:val="10"/>
                      <w:szCs w:val="10"/>
                      <w:lang w:eastAsia="es-CO"/>
                    </w:rPr>
                  </w:pPr>
                </w:p>
              </w:tc>
              <w:tc>
                <w:tcPr>
                  <w:tcW w:w="1095" w:type="dxa"/>
                  <w:vMerge/>
                  <w:tcBorders>
                    <w:top w:val="single" w:sz="8" w:space="0" w:color="auto"/>
                    <w:left w:val="single" w:sz="8" w:space="0" w:color="auto"/>
                    <w:bottom w:val="single" w:sz="8" w:space="0" w:color="auto"/>
                    <w:right w:val="single" w:sz="8" w:space="0" w:color="auto"/>
                  </w:tcBorders>
                  <w:vAlign w:val="center"/>
                  <w:hideMark/>
                </w:tcPr>
                <w:p w14:paraId="5E5A82F6"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515F0117"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44B9B482"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234EC14F" w14:textId="77777777" w:rsidR="00E72CEA" w:rsidRPr="00992BC9" w:rsidRDefault="00E72CEA" w:rsidP="00E72CEA">
                  <w:pPr>
                    <w:rPr>
                      <w:rFonts w:ascii="Arial" w:hAnsi="Arial" w:cs="Arial"/>
                      <w:bCs/>
                      <w:color w:val="000000" w:themeColor="text1"/>
                      <w:sz w:val="10"/>
                      <w:szCs w:val="10"/>
                      <w:lang w:eastAsia="es-CO"/>
                    </w:rPr>
                  </w:pPr>
                </w:p>
              </w:tc>
              <w:tc>
                <w:tcPr>
                  <w:tcW w:w="246" w:type="dxa"/>
                  <w:vMerge/>
                  <w:tcBorders>
                    <w:top w:val="single" w:sz="8" w:space="0" w:color="auto"/>
                    <w:left w:val="single" w:sz="8" w:space="0" w:color="auto"/>
                    <w:bottom w:val="single" w:sz="8" w:space="0" w:color="auto"/>
                    <w:right w:val="single" w:sz="8" w:space="0" w:color="auto"/>
                  </w:tcBorders>
                  <w:vAlign w:val="center"/>
                  <w:hideMark/>
                </w:tcPr>
                <w:p w14:paraId="1F5AC4A0" w14:textId="77777777" w:rsidR="00E72CEA" w:rsidRPr="00992BC9" w:rsidRDefault="00E72CEA" w:rsidP="00E72CEA">
                  <w:pPr>
                    <w:rPr>
                      <w:rFonts w:ascii="Arial" w:hAnsi="Arial" w:cs="Arial"/>
                      <w:bCs/>
                      <w:color w:val="000000" w:themeColor="text1"/>
                      <w:sz w:val="10"/>
                      <w:szCs w:val="10"/>
                      <w:lang w:eastAsia="es-CO"/>
                    </w:rPr>
                  </w:pPr>
                </w:p>
              </w:tc>
              <w:tc>
                <w:tcPr>
                  <w:tcW w:w="424" w:type="dxa"/>
                  <w:vMerge/>
                  <w:tcBorders>
                    <w:top w:val="single" w:sz="8" w:space="0" w:color="auto"/>
                    <w:left w:val="single" w:sz="8" w:space="0" w:color="auto"/>
                    <w:bottom w:val="single" w:sz="8" w:space="0" w:color="auto"/>
                    <w:right w:val="single" w:sz="8" w:space="0" w:color="auto"/>
                  </w:tcBorders>
                  <w:vAlign w:val="center"/>
                  <w:hideMark/>
                </w:tcPr>
                <w:p w14:paraId="7835E831"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4719973D" w14:textId="77777777" w:rsidR="00E72CEA" w:rsidRPr="00992BC9" w:rsidRDefault="00E72CEA" w:rsidP="00E72CEA">
                  <w:pPr>
                    <w:rPr>
                      <w:rFonts w:ascii="Arial" w:hAnsi="Arial" w:cs="Arial"/>
                      <w:bCs/>
                      <w:color w:val="000000" w:themeColor="text1"/>
                      <w:sz w:val="10"/>
                      <w:szCs w:val="10"/>
                      <w:lang w:eastAsia="es-CO"/>
                    </w:rPr>
                  </w:pPr>
                </w:p>
              </w:tc>
              <w:tc>
                <w:tcPr>
                  <w:tcW w:w="394" w:type="dxa"/>
                  <w:vMerge/>
                  <w:tcBorders>
                    <w:top w:val="single" w:sz="8" w:space="0" w:color="auto"/>
                    <w:left w:val="single" w:sz="8" w:space="0" w:color="auto"/>
                    <w:bottom w:val="single" w:sz="8" w:space="0" w:color="auto"/>
                    <w:right w:val="single" w:sz="8" w:space="0" w:color="auto"/>
                  </w:tcBorders>
                  <w:vAlign w:val="center"/>
                  <w:hideMark/>
                </w:tcPr>
                <w:p w14:paraId="3BCBC751" w14:textId="77777777" w:rsidR="00E72CEA" w:rsidRPr="00992BC9" w:rsidRDefault="00E72CEA" w:rsidP="00E72CEA">
                  <w:pPr>
                    <w:rPr>
                      <w:rFonts w:ascii="Arial" w:hAnsi="Arial" w:cs="Arial"/>
                      <w:bCs/>
                      <w:color w:val="000000" w:themeColor="text1"/>
                      <w:sz w:val="10"/>
                      <w:szCs w:val="10"/>
                      <w:lang w:eastAsia="es-CO"/>
                    </w:rPr>
                  </w:pPr>
                </w:p>
              </w:tc>
              <w:tc>
                <w:tcPr>
                  <w:tcW w:w="375" w:type="dxa"/>
                  <w:vMerge/>
                  <w:tcBorders>
                    <w:top w:val="single" w:sz="8" w:space="0" w:color="auto"/>
                    <w:left w:val="single" w:sz="8" w:space="0" w:color="auto"/>
                    <w:bottom w:val="single" w:sz="8" w:space="0" w:color="auto"/>
                    <w:right w:val="single" w:sz="8" w:space="0" w:color="auto"/>
                  </w:tcBorders>
                  <w:vAlign w:val="center"/>
                  <w:hideMark/>
                </w:tcPr>
                <w:p w14:paraId="13AA4532" w14:textId="77777777" w:rsidR="00E72CEA" w:rsidRPr="00992BC9" w:rsidRDefault="00E72CEA" w:rsidP="00E72CEA">
                  <w:pPr>
                    <w:rPr>
                      <w:rFonts w:ascii="Arial" w:hAnsi="Arial" w:cs="Arial"/>
                      <w:bCs/>
                      <w:color w:val="000000" w:themeColor="text1"/>
                      <w:sz w:val="10"/>
                      <w:szCs w:val="10"/>
                      <w:lang w:eastAsia="es-CO"/>
                    </w:rPr>
                  </w:pPr>
                </w:p>
              </w:tc>
              <w:tc>
                <w:tcPr>
                  <w:tcW w:w="1006" w:type="dxa"/>
                  <w:vMerge/>
                  <w:tcBorders>
                    <w:top w:val="single" w:sz="8" w:space="0" w:color="auto"/>
                    <w:left w:val="single" w:sz="8" w:space="0" w:color="auto"/>
                    <w:bottom w:val="single" w:sz="8" w:space="0" w:color="auto"/>
                    <w:right w:val="single" w:sz="8" w:space="0" w:color="auto"/>
                  </w:tcBorders>
                  <w:vAlign w:val="center"/>
                  <w:hideMark/>
                </w:tcPr>
                <w:p w14:paraId="062D4FAE" w14:textId="77777777" w:rsidR="00E72CEA" w:rsidRPr="00992BC9" w:rsidRDefault="00E72CEA" w:rsidP="00E72CEA">
                  <w:pPr>
                    <w:rPr>
                      <w:rFonts w:ascii="Arial" w:hAnsi="Arial" w:cs="Arial"/>
                      <w:bCs/>
                      <w:color w:val="000000" w:themeColor="text1"/>
                      <w:sz w:val="10"/>
                      <w:szCs w:val="10"/>
                      <w:lang w:eastAsia="es-CO"/>
                    </w:rPr>
                  </w:pPr>
                </w:p>
              </w:tc>
              <w:tc>
                <w:tcPr>
                  <w:tcW w:w="255" w:type="dxa"/>
                  <w:vMerge/>
                  <w:tcBorders>
                    <w:top w:val="single" w:sz="8" w:space="0" w:color="auto"/>
                    <w:left w:val="single" w:sz="8" w:space="0" w:color="auto"/>
                    <w:bottom w:val="single" w:sz="8" w:space="0" w:color="auto"/>
                    <w:right w:val="single" w:sz="8" w:space="0" w:color="auto"/>
                  </w:tcBorders>
                  <w:vAlign w:val="center"/>
                  <w:hideMark/>
                </w:tcPr>
                <w:p w14:paraId="135688C0" w14:textId="77777777" w:rsidR="00E72CEA" w:rsidRPr="00992BC9" w:rsidRDefault="00E72CEA" w:rsidP="00E72CEA">
                  <w:pPr>
                    <w:rPr>
                      <w:rFonts w:ascii="Arial" w:hAnsi="Arial" w:cs="Arial"/>
                      <w:bCs/>
                      <w:color w:val="000000" w:themeColor="text1"/>
                      <w:sz w:val="10"/>
                      <w:szCs w:val="10"/>
                      <w:lang w:eastAsia="es-CO"/>
                    </w:rPr>
                  </w:pPr>
                </w:p>
              </w:tc>
            </w:tr>
            <w:tr w:rsidR="00E72CEA" w:rsidRPr="00992BC9" w14:paraId="7C32C704" w14:textId="77777777" w:rsidTr="00F7395E">
              <w:trPr>
                <w:cantSplit/>
                <w:trHeight w:val="986"/>
                <w:jc w:val="center"/>
              </w:trPr>
              <w:tc>
                <w:tcPr>
                  <w:tcW w:w="177" w:type="dxa"/>
                  <w:tcBorders>
                    <w:top w:val="single" w:sz="8" w:space="0" w:color="auto"/>
                    <w:left w:val="single" w:sz="8" w:space="0" w:color="auto"/>
                    <w:bottom w:val="single" w:sz="8" w:space="0" w:color="auto"/>
                    <w:right w:val="single" w:sz="8" w:space="0" w:color="auto"/>
                  </w:tcBorders>
                  <w:vAlign w:val="center"/>
                  <w:hideMark/>
                </w:tcPr>
                <w:p w14:paraId="2C2A2C16"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1</w:t>
                  </w:r>
                </w:p>
              </w:tc>
              <w:tc>
                <w:tcPr>
                  <w:tcW w:w="176" w:type="dxa"/>
                  <w:tcBorders>
                    <w:top w:val="single" w:sz="8" w:space="0" w:color="auto"/>
                    <w:left w:val="single" w:sz="8" w:space="0" w:color="auto"/>
                    <w:bottom w:val="single" w:sz="8" w:space="0" w:color="auto"/>
                    <w:right w:val="single" w:sz="8" w:space="0" w:color="auto"/>
                  </w:tcBorders>
                  <w:textDirection w:val="btLr"/>
                  <w:vAlign w:val="center"/>
                  <w:hideMark/>
                </w:tcPr>
                <w:p w14:paraId="68EA14F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Específico</w:t>
                  </w:r>
                </w:p>
              </w:tc>
              <w:tc>
                <w:tcPr>
                  <w:tcW w:w="178" w:type="dxa"/>
                  <w:tcBorders>
                    <w:top w:val="single" w:sz="8" w:space="0" w:color="auto"/>
                    <w:left w:val="single" w:sz="8" w:space="0" w:color="auto"/>
                    <w:bottom w:val="single" w:sz="8" w:space="0" w:color="auto"/>
                    <w:right w:val="single" w:sz="8" w:space="0" w:color="auto"/>
                  </w:tcBorders>
                  <w:textDirection w:val="btLr"/>
                  <w:vAlign w:val="center"/>
                  <w:hideMark/>
                </w:tcPr>
                <w:p w14:paraId="7732504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hideMark/>
                </w:tcPr>
                <w:p w14:paraId="603F38E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hideMark/>
                </w:tcPr>
                <w:p w14:paraId="747769F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Operacional</w:t>
                  </w:r>
                </w:p>
              </w:tc>
              <w:tc>
                <w:tcPr>
                  <w:tcW w:w="863" w:type="dxa"/>
                  <w:tcBorders>
                    <w:top w:val="single" w:sz="8" w:space="0" w:color="auto"/>
                    <w:left w:val="single" w:sz="8" w:space="0" w:color="auto"/>
                    <w:bottom w:val="single" w:sz="8" w:space="0" w:color="auto"/>
                    <w:right w:val="single" w:sz="8" w:space="0" w:color="auto"/>
                  </w:tcBorders>
                  <w:vAlign w:val="center"/>
                  <w:hideMark/>
                </w:tcPr>
                <w:p w14:paraId="2428CCF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Retrasos en la revisión de los trámites asignados</w:t>
                  </w:r>
                </w:p>
              </w:tc>
              <w:tc>
                <w:tcPr>
                  <w:tcW w:w="712" w:type="dxa"/>
                  <w:tcBorders>
                    <w:top w:val="single" w:sz="8" w:space="0" w:color="auto"/>
                    <w:left w:val="single" w:sz="8" w:space="0" w:color="auto"/>
                    <w:bottom w:val="single" w:sz="8" w:space="0" w:color="auto"/>
                    <w:right w:val="single" w:sz="8" w:space="0" w:color="auto"/>
                  </w:tcBorders>
                  <w:vAlign w:val="center"/>
                  <w:hideMark/>
                </w:tcPr>
                <w:p w14:paraId="4C4D292E"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Retraso  a requerimientos internos y/o externos</w:t>
                  </w:r>
                </w:p>
              </w:tc>
              <w:tc>
                <w:tcPr>
                  <w:tcW w:w="207" w:type="dxa"/>
                  <w:tcBorders>
                    <w:top w:val="single" w:sz="8" w:space="0" w:color="auto"/>
                    <w:left w:val="single" w:sz="8" w:space="0" w:color="auto"/>
                    <w:bottom w:val="single" w:sz="8" w:space="0" w:color="auto"/>
                    <w:right w:val="single" w:sz="8" w:space="0" w:color="auto"/>
                  </w:tcBorders>
                  <w:textDirection w:val="btLr"/>
                  <w:vAlign w:val="center"/>
                  <w:hideMark/>
                </w:tcPr>
                <w:p w14:paraId="47319BA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0" w:type="dxa"/>
                  <w:tcBorders>
                    <w:top w:val="single" w:sz="8" w:space="0" w:color="auto"/>
                    <w:left w:val="single" w:sz="8" w:space="0" w:color="auto"/>
                    <w:bottom w:val="single" w:sz="8" w:space="0" w:color="auto"/>
                    <w:right w:val="single" w:sz="8" w:space="0" w:color="auto"/>
                  </w:tcBorders>
                  <w:textDirection w:val="btLr"/>
                  <w:vAlign w:val="center"/>
                  <w:hideMark/>
                </w:tcPr>
                <w:p w14:paraId="552E577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4</w:t>
                  </w:r>
                </w:p>
              </w:tc>
              <w:tc>
                <w:tcPr>
                  <w:tcW w:w="189" w:type="dxa"/>
                  <w:tcBorders>
                    <w:top w:val="single" w:sz="8" w:space="0" w:color="auto"/>
                    <w:left w:val="single" w:sz="8" w:space="0" w:color="auto"/>
                    <w:bottom w:val="single" w:sz="8" w:space="0" w:color="auto"/>
                    <w:right w:val="single" w:sz="8" w:space="0" w:color="auto"/>
                  </w:tcBorders>
                  <w:textDirection w:val="btLr"/>
                  <w:vAlign w:val="center"/>
                  <w:hideMark/>
                </w:tcPr>
                <w:p w14:paraId="6DDEA10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7</w:t>
                  </w:r>
                </w:p>
              </w:tc>
              <w:tc>
                <w:tcPr>
                  <w:tcW w:w="179" w:type="dxa"/>
                  <w:tcBorders>
                    <w:top w:val="single" w:sz="8" w:space="0" w:color="auto"/>
                    <w:left w:val="single" w:sz="8" w:space="0" w:color="auto"/>
                    <w:bottom w:val="single" w:sz="8" w:space="0" w:color="auto"/>
                    <w:right w:val="single" w:sz="8" w:space="0" w:color="auto"/>
                  </w:tcBorders>
                  <w:textDirection w:val="btLr"/>
                  <w:vAlign w:val="center"/>
                  <w:hideMark/>
                </w:tcPr>
                <w:p w14:paraId="10D5B01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Alta</w:t>
                  </w:r>
                </w:p>
              </w:tc>
              <w:tc>
                <w:tcPr>
                  <w:tcW w:w="482" w:type="dxa"/>
                  <w:tcBorders>
                    <w:top w:val="single" w:sz="8" w:space="0" w:color="auto"/>
                    <w:left w:val="single" w:sz="8" w:space="0" w:color="auto"/>
                    <w:bottom w:val="single" w:sz="8" w:space="0" w:color="auto"/>
                    <w:right w:val="single" w:sz="8" w:space="0" w:color="auto"/>
                  </w:tcBorders>
                  <w:textDirection w:val="btLr"/>
                  <w:vAlign w:val="center"/>
                  <w:hideMark/>
                </w:tcPr>
                <w:p w14:paraId="70D03A24"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C</w:t>
                  </w:r>
                  <w:r w:rsidRPr="00992BC9">
                    <w:rPr>
                      <w:rFonts w:ascii="Arial" w:hAnsi="Arial" w:cs="Arial"/>
                      <w:bCs/>
                      <w:color w:val="000000" w:themeColor="text1"/>
                      <w:sz w:val="10"/>
                      <w:szCs w:val="10"/>
                      <w:lang w:eastAsia="es-CO"/>
                    </w:rPr>
                    <w:t>ontratista</w:t>
                  </w:r>
                </w:p>
              </w:tc>
              <w:tc>
                <w:tcPr>
                  <w:tcW w:w="1095" w:type="dxa"/>
                  <w:tcBorders>
                    <w:top w:val="single" w:sz="8" w:space="0" w:color="auto"/>
                    <w:left w:val="single" w:sz="8" w:space="0" w:color="auto"/>
                    <w:bottom w:val="single" w:sz="8" w:space="0" w:color="auto"/>
                    <w:right w:val="single" w:sz="8" w:space="0" w:color="auto"/>
                  </w:tcBorders>
                  <w:vAlign w:val="center"/>
                  <w:hideMark/>
                </w:tcPr>
                <w:p w14:paraId="7F53593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 xml:space="preserve">Definición de un procedimiento de revisión y </w:t>
                  </w:r>
                  <w:r>
                    <w:rPr>
                      <w:rFonts w:ascii="Arial" w:eastAsia="Arial" w:hAnsi="Arial" w:cs="Arial"/>
                      <w:bCs/>
                      <w:color w:val="000000" w:themeColor="text1"/>
                      <w:sz w:val="10"/>
                      <w:szCs w:val="10"/>
                      <w:lang w:eastAsia="en-US"/>
                    </w:rPr>
                    <w:t>seguimiento</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3B932AD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17DF3E1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6A5CE25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5</w:t>
                  </w:r>
                </w:p>
              </w:tc>
              <w:tc>
                <w:tcPr>
                  <w:tcW w:w="246" w:type="dxa"/>
                  <w:tcBorders>
                    <w:top w:val="single" w:sz="8" w:space="0" w:color="auto"/>
                    <w:left w:val="single" w:sz="8" w:space="0" w:color="auto"/>
                    <w:bottom w:val="single" w:sz="8" w:space="0" w:color="auto"/>
                    <w:right w:val="single" w:sz="8" w:space="0" w:color="auto"/>
                  </w:tcBorders>
                  <w:textDirection w:val="btLr"/>
                  <w:vAlign w:val="center"/>
                  <w:hideMark/>
                </w:tcPr>
                <w:p w14:paraId="086457D0" w14:textId="77777777" w:rsidR="00E72CEA" w:rsidRPr="00992BC9" w:rsidRDefault="00E72CEA" w:rsidP="00E72CEA">
                  <w:pPr>
                    <w:tabs>
                      <w:tab w:val="left" w:pos="12900"/>
                    </w:tabs>
                    <w:ind w:left="113"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Medio</w:t>
                  </w:r>
                </w:p>
              </w:tc>
              <w:tc>
                <w:tcPr>
                  <w:tcW w:w="424" w:type="dxa"/>
                  <w:tcBorders>
                    <w:top w:val="single" w:sz="8" w:space="0" w:color="auto"/>
                    <w:left w:val="single" w:sz="8" w:space="0" w:color="auto"/>
                    <w:bottom w:val="single" w:sz="8" w:space="0" w:color="auto"/>
                    <w:right w:val="single" w:sz="8" w:space="0" w:color="auto"/>
                  </w:tcBorders>
                  <w:textDirection w:val="btLr"/>
                  <w:vAlign w:val="center"/>
                  <w:hideMark/>
                </w:tcPr>
                <w:p w14:paraId="0C89741F"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No</w:t>
                  </w:r>
                </w:p>
              </w:tc>
              <w:tc>
                <w:tcPr>
                  <w:tcW w:w="482" w:type="dxa"/>
                  <w:tcBorders>
                    <w:top w:val="single" w:sz="8" w:space="0" w:color="auto"/>
                    <w:left w:val="single" w:sz="8" w:space="0" w:color="auto"/>
                    <w:bottom w:val="single" w:sz="8" w:space="0" w:color="auto"/>
                    <w:right w:val="single" w:sz="8" w:space="0" w:color="auto"/>
                  </w:tcBorders>
                  <w:vAlign w:val="center"/>
                  <w:hideMark/>
                </w:tcPr>
                <w:p w14:paraId="10388D8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hideMark/>
                </w:tcPr>
                <w:p w14:paraId="649A135C"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hideMark/>
                </w:tcPr>
                <w:p w14:paraId="05E5ADC8"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hideMark/>
                </w:tcPr>
                <w:p w14:paraId="574880B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hAnsi="Arial" w:cs="Arial"/>
                      <w:bCs/>
                      <w:color w:val="000000" w:themeColor="text1"/>
                      <w:sz w:val="10"/>
                      <w:szCs w:val="10"/>
                      <w:lang w:eastAsia="es-CO"/>
                    </w:rPr>
                    <w:t>Seguimiento al cumplimiento de las obligaciones contractuales</w:t>
                  </w:r>
                </w:p>
              </w:tc>
              <w:tc>
                <w:tcPr>
                  <w:tcW w:w="255" w:type="dxa"/>
                  <w:tcBorders>
                    <w:top w:val="single" w:sz="8" w:space="0" w:color="auto"/>
                    <w:left w:val="single" w:sz="8" w:space="0" w:color="auto"/>
                    <w:bottom w:val="single" w:sz="8" w:space="0" w:color="auto"/>
                    <w:right w:val="single" w:sz="8" w:space="0" w:color="auto"/>
                  </w:tcBorders>
                  <w:textDirection w:val="btLr"/>
                  <w:vAlign w:val="center"/>
                  <w:hideMark/>
                </w:tcPr>
                <w:p w14:paraId="137EA2A8" w14:textId="77777777" w:rsidR="00E72CEA" w:rsidRPr="00992BC9" w:rsidRDefault="00E72CEA" w:rsidP="00E72CEA">
                  <w:pPr>
                    <w:ind w:right="113"/>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Semanal</w:t>
                  </w:r>
                </w:p>
              </w:tc>
            </w:tr>
            <w:tr w:rsidR="00E72CEA" w:rsidRPr="00992BC9" w14:paraId="7C69964C"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hideMark/>
                </w:tcPr>
                <w:p w14:paraId="4309E94D"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176" w:type="dxa"/>
                  <w:tcBorders>
                    <w:top w:val="single" w:sz="8" w:space="0" w:color="auto"/>
                    <w:left w:val="single" w:sz="8" w:space="0" w:color="auto"/>
                    <w:bottom w:val="single" w:sz="8" w:space="0" w:color="auto"/>
                    <w:right w:val="single" w:sz="8" w:space="0" w:color="auto"/>
                  </w:tcBorders>
                  <w:textDirection w:val="btLr"/>
                  <w:vAlign w:val="center"/>
                  <w:hideMark/>
                </w:tcPr>
                <w:p w14:paraId="6E480AC2"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Especifico</w:t>
                  </w:r>
                </w:p>
              </w:tc>
              <w:tc>
                <w:tcPr>
                  <w:tcW w:w="178" w:type="dxa"/>
                  <w:tcBorders>
                    <w:top w:val="single" w:sz="8" w:space="0" w:color="auto"/>
                    <w:left w:val="single" w:sz="8" w:space="0" w:color="auto"/>
                    <w:bottom w:val="single" w:sz="8" w:space="0" w:color="auto"/>
                    <w:right w:val="single" w:sz="8" w:space="0" w:color="auto"/>
                  </w:tcBorders>
                  <w:textDirection w:val="btLr"/>
                  <w:vAlign w:val="center"/>
                  <w:hideMark/>
                </w:tcPr>
                <w:p w14:paraId="5CD1A1D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hideMark/>
                </w:tcPr>
                <w:p w14:paraId="713BC95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hideMark/>
                </w:tcPr>
                <w:p w14:paraId="1DA80CF0"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Operacional</w:t>
                  </w:r>
                </w:p>
              </w:tc>
              <w:tc>
                <w:tcPr>
                  <w:tcW w:w="863" w:type="dxa"/>
                  <w:tcBorders>
                    <w:top w:val="single" w:sz="8" w:space="0" w:color="auto"/>
                    <w:left w:val="single" w:sz="8" w:space="0" w:color="auto"/>
                    <w:bottom w:val="single" w:sz="8" w:space="0" w:color="auto"/>
                    <w:right w:val="single" w:sz="8" w:space="0" w:color="auto"/>
                  </w:tcBorders>
                  <w:vAlign w:val="center"/>
                  <w:hideMark/>
                </w:tcPr>
                <w:p w14:paraId="5305104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Exposición a ambientes peligrosos y/o accidentes laborales en desarrollo de visitas o comisiones en desarrollo de la ejecución.</w:t>
                  </w:r>
                </w:p>
              </w:tc>
              <w:tc>
                <w:tcPr>
                  <w:tcW w:w="712" w:type="dxa"/>
                  <w:tcBorders>
                    <w:top w:val="single" w:sz="8" w:space="0" w:color="auto"/>
                    <w:left w:val="single" w:sz="8" w:space="0" w:color="auto"/>
                    <w:bottom w:val="single" w:sz="8" w:space="0" w:color="auto"/>
                    <w:right w:val="single" w:sz="8" w:space="0" w:color="auto"/>
                  </w:tcBorders>
                  <w:vAlign w:val="center"/>
                  <w:hideMark/>
                </w:tcPr>
                <w:p w14:paraId="044D68E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Afectación en la ejecución del Contrato</w:t>
                  </w:r>
                </w:p>
              </w:tc>
              <w:tc>
                <w:tcPr>
                  <w:tcW w:w="207" w:type="dxa"/>
                  <w:tcBorders>
                    <w:top w:val="single" w:sz="8" w:space="0" w:color="auto"/>
                    <w:left w:val="single" w:sz="8" w:space="0" w:color="auto"/>
                    <w:bottom w:val="single" w:sz="8" w:space="0" w:color="auto"/>
                    <w:right w:val="single" w:sz="8" w:space="0" w:color="auto"/>
                  </w:tcBorders>
                  <w:textDirection w:val="btLr"/>
                  <w:vAlign w:val="center"/>
                  <w:hideMark/>
                </w:tcPr>
                <w:p w14:paraId="28BD3C5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0" w:type="dxa"/>
                  <w:tcBorders>
                    <w:top w:val="single" w:sz="8" w:space="0" w:color="auto"/>
                    <w:left w:val="single" w:sz="8" w:space="0" w:color="auto"/>
                    <w:bottom w:val="single" w:sz="8" w:space="0" w:color="auto"/>
                    <w:right w:val="single" w:sz="8" w:space="0" w:color="auto"/>
                  </w:tcBorders>
                  <w:textDirection w:val="btLr"/>
                  <w:vAlign w:val="center"/>
                  <w:hideMark/>
                </w:tcPr>
                <w:p w14:paraId="7EC146D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189" w:type="dxa"/>
                  <w:tcBorders>
                    <w:top w:val="single" w:sz="8" w:space="0" w:color="auto"/>
                    <w:left w:val="single" w:sz="8" w:space="0" w:color="auto"/>
                    <w:bottom w:val="single" w:sz="8" w:space="0" w:color="auto"/>
                    <w:right w:val="single" w:sz="8" w:space="0" w:color="auto"/>
                  </w:tcBorders>
                  <w:textDirection w:val="btLr"/>
                  <w:vAlign w:val="center"/>
                  <w:hideMark/>
                </w:tcPr>
                <w:p w14:paraId="57C8D4B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5</w:t>
                  </w:r>
                </w:p>
              </w:tc>
              <w:tc>
                <w:tcPr>
                  <w:tcW w:w="179" w:type="dxa"/>
                  <w:tcBorders>
                    <w:top w:val="single" w:sz="8" w:space="0" w:color="auto"/>
                    <w:left w:val="single" w:sz="8" w:space="0" w:color="auto"/>
                    <w:bottom w:val="single" w:sz="8" w:space="0" w:color="auto"/>
                    <w:right w:val="single" w:sz="8" w:space="0" w:color="auto"/>
                  </w:tcBorders>
                  <w:textDirection w:val="btLr"/>
                  <w:vAlign w:val="center"/>
                  <w:hideMark/>
                </w:tcPr>
                <w:p w14:paraId="4E956C7C"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Medio</w:t>
                  </w:r>
                </w:p>
              </w:tc>
              <w:tc>
                <w:tcPr>
                  <w:tcW w:w="482" w:type="dxa"/>
                  <w:tcBorders>
                    <w:top w:val="single" w:sz="8" w:space="0" w:color="auto"/>
                    <w:left w:val="single" w:sz="8" w:space="0" w:color="auto"/>
                    <w:bottom w:val="single" w:sz="8" w:space="0" w:color="auto"/>
                    <w:right w:val="single" w:sz="8" w:space="0" w:color="auto"/>
                  </w:tcBorders>
                  <w:textDirection w:val="btLr"/>
                  <w:vAlign w:val="center"/>
                  <w:hideMark/>
                </w:tcPr>
                <w:p w14:paraId="556FC27D"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Contratista</w:t>
                  </w:r>
                </w:p>
              </w:tc>
              <w:tc>
                <w:tcPr>
                  <w:tcW w:w="1095" w:type="dxa"/>
                  <w:tcBorders>
                    <w:top w:val="single" w:sz="8" w:space="0" w:color="auto"/>
                    <w:left w:val="single" w:sz="8" w:space="0" w:color="auto"/>
                    <w:bottom w:val="single" w:sz="8" w:space="0" w:color="auto"/>
                    <w:right w:val="single" w:sz="8" w:space="0" w:color="auto"/>
                  </w:tcBorders>
                  <w:vAlign w:val="center"/>
                  <w:hideMark/>
                </w:tcPr>
                <w:p w14:paraId="3B850F66" w14:textId="77777777" w:rsidR="00E72CEA" w:rsidRPr="00992BC9" w:rsidRDefault="00E72CEA" w:rsidP="00E72CEA">
                  <w:pPr>
                    <w:tabs>
                      <w:tab w:val="left" w:pos="12900"/>
                    </w:tabs>
                    <w:jc w:val="center"/>
                    <w:rPr>
                      <w:rFonts w:ascii="Arial" w:hAnsi="Arial" w:cs="Arial"/>
                      <w:bCs/>
                      <w:color w:val="000000" w:themeColor="text1"/>
                      <w:sz w:val="10"/>
                      <w:szCs w:val="10"/>
                      <w:lang w:eastAsia="es-CO"/>
                    </w:rPr>
                  </w:pPr>
                  <w:r w:rsidRPr="00992BC9">
                    <w:rPr>
                      <w:rFonts w:ascii="Arial" w:eastAsia="Arial" w:hAnsi="Arial" w:cs="Arial"/>
                      <w:bCs/>
                      <w:color w:val="000000" w:themeColor="text1"/>
                      <w:sz w:val="10"/>
                      <w:szCs w:val="10"/>
                      <w:lang w:eastAsia="en-US"/>
                    </w:rPr>
                    <w:t>Tomar medidas preventivas de seguridad en el trabajo</w:t>
                  </w:r>
                  <w:r w:rsidRPr="00992BC9">
                    <w:rPr>
                      <w:rStyle w:val="Refdecomentario"/>
                      <w:rFonts w:ascii="Arial" w:hAnsi="Arial" w:cs="Arial"/>
                      <w:bCs/>
                      <w:color w:val="000000" w:themeColor="text1"/>
                      <w:sz w:val="10"/>
                      <w:szCs w:val="10"/>
                      <w:lang w:eastAsia="es-CO"/>
                    </w:rPr>
                    <w:t xml:space="preserve">, además </w:t>
                  </w:r>
                  <w:r w:rsidRPr="00992BC9">
                    <w:rPr>
                      <w:rFonts w:ascii="Arial" w:eastAsia="Arial" w:hAnsi="Arial" w:cs="Arial"/>
                      <w:bCs/>
                      <w:color w:val="000000" w:themeColor="text1"/>
                      <w:sz w:val="10"/>
                      <w:szCs w:val="10"/>
                      <w:lang w:eastAsia="en-US"/>
                    </w:rPr>
                    <w:t xml:space="preserve"> contar con la correspondiente afiliación y pago a la ARL</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7AAC9BA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4ADC99E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0C09285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46" w:type="dxa"/>
                  <w:tcBorders>
                    <w:top w:val="single" w:sz="8" w:space="0" w:color="auto"/>
                    <w:left w:val="single" w:sz="8" w:space="0" w:color="auto"/>
                    <w:bottom w:val="single" w:sz="8" w:space="0" w:color="auto"/>
                    <w:right w:val="single" w:sz="8" w:space="0" w:color="auto"/>
                  </w:tcBorders>
                  <w:textDirection w:val="btLr"/>
                  <w:vAlign w:val="center"/>
                  <w:hideMark/>
                </w:tcPr>
                <w:p w14:paraId="565D108E" w14:textId="77777777" w:rsidR="00E72CEA" w:rsidRPr="00992BC9" w:rsidRDefault="00E72CEA" w:rsidP="00E72CEA">
                  <w:pPr>
                    <w:tabs>
                      <w:tab w:val="left" w:pos="12900"/>
                    </w:tabs>
                    <w:ind w:left="113"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hideMark/>
                </w:tcPr>
                <w:p w14:paraId="4B5102F5"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Si</w:t>
                  </w:r>
                </w:p>
              </w:tc>
              <w:tc>
                <w:tcPr>
                  <w:tcW w:w="482" w:type="dxa"/>
                  <w:tcBorders>
                    <w:top w:val="single" w:sz="8" w:space="0" w:color="auto"/>
                    <w:left w:val="single" w:sz="8" w:space="0" w:color="auto"/>
                    <w:bottom w:val="single" w:sz="8" w:space="0" w:color="auto"/>
                    <w:right w:val="single" w:sz="8" w:space="0" w:color="auto"/>
                  </w:tcBorders>
                  <w:vAlign w:val="center"/>
                  <w:hideMark/>
                </w:tcPr>
                <w:p w14:paraId="7DEB5601"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hideMark/>
                </w:tcPr>
                <w:p w14:paraId="484F5EDF"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hideMark/>
                </w:tcPr>
                <w:p w14:paraId="27F76A41"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hideMark/>
                </w:tcPr>
                <w:p w14:paraId="59B3FFE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Comunicación</w:t>
                  </w:r>
                </w:p>
                <w:p w14:paraId="696D14E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constante entre el</w:t>
                  </w:r>
                </w:p>
                <w:p w14:paraId="18C8203D"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Contratista y el</w:t>
                  </w:r>
                </w:p>
                <w:p w14:paraId="508985B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Supervisor</w:t>
                  </w:r>
                </w:p>
              </w:tc>
              <w:tc>
                <w:tcPr>
                  <w:tcW w:w="255" w:type="dxa"/>
                  <w:tcBorders>
                    <w:top w:val="single" w:sz="8" w:space="0" w:color="auto"/>
                    <w:left w:val="single" w:sz="8" w:space="0" w:color="auto"/>
                    <w:bottom w:val="single" w:sz="8" w:space="0" w:color="auto"/>
                    <w:right w:val="single" w:sz="8" w:space="0" w:color="auto"/>
                  </w:tcBorders>
                  <w:textDirection w:val="btLr"/>
                  <w:vAlign w:val="center"/>
                  <w:hideMark/>
                </w:tcPr>
                <w:p w14:paraId="46DBE193" w14:textId="77777777" w:rsidR="00E72CEA" w:rsidRPr="00992BC9" w:rsidRDefault="00E72CEA" w:rsidP="00E72CEA">
                  <w:pPr>
                    <w:ind w:right="113"/>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Permanente</w:t>
                  </w:r>
                </w:p>
              </w:tc>
            </w:tr>
            <w:tr w:rsidR="00E72CEA" w:rsidRPr="00992BC9" w14:paraId="196EAD67"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79B7CFE7"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3</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1BAFB92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Específico</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3F5E8D6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29632413"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5B6BB23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4DA09C2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Que no tome en cuenta la normatividad vigente</w:t>
                  </w:r>
                </w:p>
              </w:tc>
              <w:tc>
                <w:tcPr>
                  <w:tcW w:w="712" w:type="dxa"/>
                  <w:tcBorders>
                    <w:top w:val="single" w:sz="8" w:space="0" w:color="auto"/>
                    <w:left w:val="single" w:sz="8" w:space="0" w:color="auto"/>
                    <w:bottom w:val="single" w:sz="8" w:space="0" w:color="auto"/>
                    <w:right w:val="single" w:sz="8" w:space="0" w:color="auto"/>
                  </w:tcBorders>
                  <w:vAlign w:val="center"/>
                </w:tcPr>
                <w:p w14:paraId="25928804"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Resultados que no se ajustan a las necesidades actuales de la Entidad</w:t>
                  </w:r>
                </w:p>
              </w:tc>
              <w:tc>
                <w:tcPr>
                  <w:tcW w:w="207" w:type="dxa"/>
                  <w:tcBorders>
                    <w:top w:val="single" w:sz="8" w:space="0" w:color="auto"/>
                    <w:left w:val="single" w:sz="8" w:space="0" w:color="auto"/>
                    <w:bottom w:val="single" w:sz="8" w:space="0" w:color="auto"/>
                    <w:right w:val="single" w:sz="8" w:space="0" w:color="auto"/>
                  </w:tcBorders>
                  <w:vAlign w:val="center"/>
                </w:tcPr>
                <w:p w14:paraId="0178B5C2"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vAlign w:val="center"/>
                </w:tcPr>
                <w:p w14:paraId="0EE17EB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3</w:t>
                  </w:r>
                </w:p>
              </w:tc>
              <w:tc>
                <w:tcPr>
                  <w:tcW w:w="189" w:type="dxa"/>
                  <w:tcBorders>
                    <w:top w:val="single" w:sz="8" w:space="0" w:color="auto"/>
                    <w:left w:val="single" w:sz="8" w:space="0" w:color="auto"/>
                    <w:bottom w:val="single" w:sz="8" w:space="0" w:color="auto"/>
                    <w:right w:val="single" w:sz="8" w:space="0" w:color="auto"/>
                  </w:tcBorders>
                  <w:vAlign w:val="center"/>
                </w:tcPr>
                <w:p w14:paraId="7BC6DE8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4</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175431FC"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140E4453"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025FEB5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Supervisión a la gestión realizada y verificación de los insumos normativos utilizados para esta actividad</w:t>
                  </w:r>
                </w:p>
              </w:tc>
              <w:tc>
                <w:tcPr>
                  <w:tcW w:w="224" w:type="dxa"/>
                  <w:tcBorders>
                    <w:top w:val="single" w:sz="8" w:space="0" w:color="auto"/>
                    <w:left w:val="single" w:sz="8" w:space="0" w:color="auto"/>
                    <w:bottom w:val="single" w:sz="8" w:space="0" w:color="auto"/>
                    <w:right w:val="single" w:sz="8" w:space="0" w:color="auto"/>
                  </w:tcBorders>
                  <w:vAlign w:val="center"/>
                </w:tcPr>
                <w:p w14:paraId="34D40B2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45BC808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B9BB613"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4FA4DA7B"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025E89F6"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FDF5DB5"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371AE391"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1D98F0FE"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0F62066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Seguimiento y verificación de los resultados conforme a lineamientos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3E9C9E38" w14:textId="77777777" w:rsidR="00E72CEA" w:rsidRPr="00992BC9" w:rsidRDefault="00E72CEA" w:rsidP="00E72CEA">
                  <w:pPr>
                    <w:ind w:right="113"/>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Mensual</w:t>
                  </w:r>
                </w:p>
              </w:tc>
            </w:tr>
            <w:tr w:rsidR="00E72CEA" w:rsidRPr="00992BC9" w14:paraId="1D633B57"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45FF00D7" w14:textId="77777777" w:rsidR="00E72CEA" w:rsidRPr="00992BC9" w:rsidRDefault="00E72CEA" w:rsidP="00E72CEA">
                  <w:pPr>
                    <w:tabs>
                      <w:tab w:val="left" w:pos="12900"/>
                    </w:tabs>
                    <w:jc w:val="right"/>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4</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62D0095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6202B17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1C5EBC7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79709E0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706A93D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aprobación previa de los productos y/o informes del contratista</w:t>
                  </w:r>
                </w:p>
              </w:tc>
              <w:tc>
                <w:tcPr>
                  <w:tcW w:w="712" w:type="dxa"/>
                  <w:tcBorders>
                    <w:top w:val="single" w:sz="8" w:space="0" w:color="auto"/>
                    <w:left w:val="single" w:sz="8" w:space="0" w:color="auto"/>
                    <w:bottom w:val="single" w:sz="8" w:space="0" w:color="auto"/>
                    <w:right w:val="single" w:sz="8" w:space="0" w:color="auto"/>
                  </w:tcBorders>
                  <w:vAlign w:val="center"/>
                </w:tcPr>
                <w:p w14:paraId="43B63BCE"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Afectación al cumplimiento de las obligaciones del contrato</w:t>
                  </w:r>
                </w:p>
              </w:tc>
              <w:tc>
                <w:tcPr>
                  <w:tcW w:w="207" w:type="dxa"/>
                  <w:tcBorders>
                    <w:top w:val="single" w:sz="8" w:space="0" w:color="auto"/>
                    <w:left w:val="single" w:sz="8" w:space="0" w:color="auto"/>
                    <w:bottom w:val="single" w:sz="8" w:space="0" w:color="auto"/>
                    <w:right w:val="single" w:sz="8" w:space="0" w:color="auto"/>
                  </w:tcBorders>
                  <w:vAlign w:val="center"/>
                </w:tcPr>
                <w:p w14:paraId="4121173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vAlign w:val="center"/>
                </w:tcPr>
                <w:p w14:paraId="2D8385F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189" w:type="dxa"/>
                  <w:tcBorders>
                    <w:top w:val="single" w:sz="8" w:space="0" w:color="auto"/>
                    <w:left w:val="single" w:sz="8" w:space="0" w:color="auto"/>
                    <w:bottom w:val="single" w:sz="8" w:space="0" w:color="auto"/>
                    <w:right w:val="single" w:sz="8" w:space="0" w:color="auto"/>
                  </w:tcBorders>
                  <w:vAlign w:val="center"/>
                </w:tcPr>
                <w:p w14:paraId="29B76CC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7CD43D5E"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54338C1"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Ministerio</w:t>
                  </w:r>
                </w:p>
              </w:tc>
              <w:tc>
                <w:tcPr>
                  <w:tcW w:w="1095" w:type="dxa"/>
                  <w:tcBorders>
                    <w:top w:val="single" w:sz="8" w:space="0" w:color="auto"/>
                    <w:left w:val="single" w:sz="8" w:space="0" w:color="auto"/>
                    <w:bottom w:val="single" w:sz="8" w:space="0" w:color="auto"/>
                    <w:right w:val="single" w:sz="8" w:space="0" w:color="auto"/>
                  </w:tcBorders>
                  <w:vAlign w:val="center"/>
                </w:tcPr>
                <w:p w14:paraId="2EE53CD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Revisión y aprobación oportuna de los productos y/o informes del contratista</w:t>
                  </w:r>
                </w:p>
              </w:tc>
              <w:tc>
                <w:tcPr>
                  <w:tcW w:w="224" w:type="dxa"/>
                  <w:tcBorders>
                    <w:top w:val="single" w:sz="8" w:space="0" w:color="auto"/>
                    <w:left w:val="single" w:sz="8" w:space="0" w:color="auto"/>
                    <w:bottom w:val="single" w:sz="8" w:space="0" w:color="auto"/>
                    <w:right w:val="single" w:sz="8" w:space="0" w:color="auto"/>
                  </w:tcBorders>
                  <w:vAlign w:val="center"/>
                </w:tcPr>
                <w:p w14:paraId="2B5B361B"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5378046"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1D40EEC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5F15DB21"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Baja</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648464B7"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4618B79E" w14:textId="77777777" w:rsidR="00E72CEA" w:rsidRPr="00992BC9" w:rsidRDefault="00E72CEA" w:rsidP="00E72CEA">
                  <w:pPr>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3D48FAE5"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33CDFC82"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005CCE7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Verificación del supervisor durante la elaboración de los productos para la revisión de los productos finales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036A3AED"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permanente</w:t>
                  </w:r>
                </w:p>
              </w:tc>
            </w:tr>
            <w:tr w:rsidR="00E72CEA" w:rsidRPr="00992BC9" w14:paraId="09973CFC"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02E84506" w14:textId="77777777" w:rsidR="00E72CEA" w:rsidRPr="00992BC9" w:rsidRDefault="00E72CEA" w:rsidP="00E72CEA">
                  <w:pPr>
                    <w:tabs>
                      <w:tab w:val="left" w:pos="12900"/>
                    </w:tabs>
                    <w:jc w:val="right"/>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5</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23AC9E4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3040061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233734E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17F46FA0"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176AFAB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consolidación de información para desarrollar objeto contractual</w:t>
                  </w:r>
                </w:p>
              </w:tc>
              <w:tc>
                <w:tcPr>
                  <w:tcW w:w="712" w:type="dxa"/>
                  <w:tcBorders>
                    <w:top w:val="single" w:sz="8" w:space="0" w:color="auto"/>
                    <w:left w:val="single" w:sz="8" w:space="0" w:color="auto"/>
                    <w:bottom w:val="single" w:sz="8" w:space="0" w:color="auto"/>
                    <w:right w:val="single" w:sz="8" w:space="0" w:color="auto"/>
                  </w:tcBorders>
                  <w:vAlign w:val="center"/>
                </w:tcPr>
                <w:p w14:paraId="7E213FC4"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planeación y gestión además de afectación a las entregas  finales</w:t>
                  </w:r>
                </w:p>
              </w:tc>
              <w:tc>
                <w:tcPr>
                  <w:tcW w:w="207" w:type="dxa"/>
                  <w:tcBorders>
                    <w:top w:val="single" w:sz="8" w:space="0" w:color="auto"/>
                    <w:left w:val="single" w:sz="8" w:space="0" w:color="auto"/>
                    <w:bottom w:val="single" w:sz="8" w:space="0" w:color="auto"/>
                    <w:right w:val="single" w:sz="8" w:space="0" w:color="auto"/>
                  </w:tcBorders>
                  <w:vAlign w:val="center"/>
                </w:tcPr>
                <w:p w14:paraId="5C983F5F"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20" w:type="dxa"/>
                  <w:tcBorders>
                    <w:top w:val="single" w:sz="8" w:space="0" w:color="auto"/>
                    <w:left w:val="single" w:sz="8" w:space="0" w:color="auto"/>
                    <w:bottom w:val="single" w:sz="8" w:space="0" w:color="auto"/>
                    <w:right w:val="single" w:sz="8" w:space="0" w:color="auto"/>
                  </w:tcBorders>
                  <w:vAlign w:val="center"/>
                </w:tcPr>
                <w:p w14:paraId="57C3F6C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89" w:type="dxa"/>
                  <w:tcBorders>
                    <w:top w:val="single" w:sz="8" w:space="0" w:color="auto"/>
                    <w:left w:val="single" w:sz="8" w:space="0" w:color="auto"/>
                    <w:bottom w:val="single" w:sz="8" w:space="0" w:color="auto"/>
                    <w:right w:val="single" w:sz="8" w:space="0" w:color="auto"/>
                  </w:tcBorders>
                  <w:vAlign w:val="center"/>
                </w:tcPr>
                <w:p w14:paraId="13E007C4"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5</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1496B64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Medio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4DAC376"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07897CA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Reportar las demoras, obstáculos o incidencias y realizar seguimiento oportuno a su solución</w:t>
                  </w:r>
                </w:p>
              </w:tc>
              <w:tc>
                <w:tcPr>
                  <w:tcW w:w="224" w:type="dxa"/>
                  <w:tcBorders>
                    <w:top w:val="single" w:sz="8" w:space="0" w:color="auto"/>
                    <w:left w:val="single" w:sz="8" w:space="0" w:color="auto"/>
                    <w:bottom w:val="single" w:sz="8" w:space="0" w:color="auto"/>
                    <w:right w:val="single" w:sz="8" w:space="0" w:color="auto"/>
                  </w:tcBorders>
                  <w:vAlign w:val="center"/>
                </w:tcPr>
                <w:p w14:paraId="407F029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392DCA7"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24" w:type="dxa"/>
                  <w:tcBorders>
                    <w:top w:val="single" w:sz="8" w:space="0" w:color="auto"/>
                    <w:left w:val="single" w:sz="8" w:space="0" w:color="auto"/>
                    <w:bottom w:val="single" w:sz="8" w:space="0" w:color="auto"/>
                    <w:right w:val="single" w:sz="8" w:space="0" w:color="auto"/>
                  </w:tcBorders>
                  <w:vAlign w:val="center"/>
                </w:tcPr>
                <w:p w14:paraId="1427DA4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57EE511A"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6CAA34D3"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58B96F72"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Supervisión del contrato y 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5CF55EB9"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4C3FD824"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4853BD5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Verificación de las demoras y tomar acciones de mejora inmediatas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4F945BEC"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Mensual</w:t>
                  </w:r>
                </w:p>
              </w:tc>
            </w:tr>
            <w:tr w:rsidR="00E72CEA" w:rsidRPr="00992BC9" w14:paraId="33C68A46"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textDirection w:val="btLr"/>
                  <w:vAlign w:val="center"/>
                </w:tcPr>
                <w:p w14:paraId="0A0B57A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6</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702D8B4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1E455A8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Externo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65AE627A"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6E04CB1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Regulatorio</w:t>
                  </w:r>
                </w:p>
              </w:tc>
              <w:tc>
                <w:tcPr>
                  <w:tcW w:w="863" w:type="dxa"/>
                  <w:tcBorders>
                    <w:top w:val="single" w:sz="8" w:space="0" w:color="auto"/>
                    <w:left w:val="single" w:sz="8" w:space="0" w:color="auto"/>
                    <w:bottom w:val="single" w:sz="8" w:space="0" w:color="auto"/>
                    <w:right w:val="single" w:sz="8" w:space="0" w:color="auto"/>
                  </w:tcBorders>
                  <w:vAlign w:val="center"/>
                </w:tcPr>
                <w:p w14:paraId="48EF48D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Modificación de la legislación tributaria, creación de un nuevo impuesto o gravamen</w:t>
                  </w:r>
                </w:p>
              </w:tc>
              <w:tc>
                <w:tcPr>
                  <w:tcW w:w="712" w:type="dxa"/>
                  <w:tcBorders>
                    <w:top w:val="single" w:sz="8" w:space="0" w:color="auto"/>
                    <w:left w:val="single" w:sz="8" w:space="0" w:color="auto"/>
                    <w:bottom w:val="single" w:sz="8" w:space="0" w:color="auto"/>
                    <w:right w:val="single" w:sz="8" w:space="0" w:color="auto"/>
                  </w:tcBorders>
                  <w:vAlign w:val="center"/>
                </w:tcPr>
                <w:p w14:paraId="1EC9DE6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Mayores costos en la ejecución del contrato los cuales deberán ser asumidos por el contratista</w:t>
                  </w:r>
                </w:p>
              </w:tc>
              <w:tc>
                <w:tcPr>
                  <w:tcW w:w="207" w:type="dxa"/>
                  <w:tcBorders>
                    <w:top w:val="single" w:sz="8" w:space="0" w:color="auto"/>
                    <w:left w:val="single" w:sz="8" w:space="0" w:color="auto"/>
                    <w:bottom w:val="single" w:sz="8" w:space="0" w:color="auto"/>
                    <w:right w:val="single" w:sz="8" w:space="0" w:color="auto"/>
                  </w:tcBorders>
                  <w:textDirection w:val="btLr"/>
                  <w:vAlign w:val="center"/>
                </w:tcPr>
                <w:p w14:paraId="4165289F"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textDirection w:val="btLr"/>
                  <w:vAlign w:val="center"/>
                </w:tcPr>
                <w:p w14:paraId="60D43F7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189" w:type="dxa"/>
                  <w:tcBorders>
                    <w:top w:val="single" w:sz="8" w:space="0" w:color="auto"/>
                    <w:left w:val="single" w:sz="8" w:space="0" w:color="auto"/>
                    <w:bottom w:val="single" w:sz="8" w:space="0" w:color="auto"/>
                    <w:right w:val="single" w:sz="8" w:space="0" w:color="auto"/>
                  </w:tcBorders>
                  <w:textDirection w:val="btLr"/>
                  <w:vAlign w:val="center"/>
                </w:tcPr>
                <w:p w14:paraId="4994958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6439EE5B"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1D79F260"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6A54142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Actualización constante de la normatividad pertinente</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36952C3A"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13CE78A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72F842E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392AE797"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3E035FB3"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Sí</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227B39AF"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Supervisor del Contrato y 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6C60B860"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558E37DB"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4C01A580"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Verificando constantemente las actualizaciones o modificaciones normativas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7636EA47"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Durante la Ejecución</w:t>
                  </w:r>
                </w:p>
              </w:tc>
            </w:tr>
          </w:tbl>
          <w:p w14:paraId="09A579A7" w14:textId="77777777" w:rsidR="00E72CEA" w:rsidRPr="0005712D" w:rsidRDefault="00E72CEA" w:rsidP="00E72CEA">
            <w:pPr>
              <w:spacing w:before="120" w:after="120"/>
              <w:jc w:val="center"/>
              <w:rPr>
                <w:rFonts w:ascii="Arial" w:hAnsi="Arial" w:cs="Arial"/>
                <w:b/>
                <w:lang w:val="es-MX"/>
              </w:rPr>
            </w:pPr>
          </w:p>
        </w:tc>
      </w:tr>
      <w:tr w:rsidR="00E72CEA" w:rsidRPr="0005712D" w14:paraId="5B101DD4"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6156D401" w14:textId="1391AED0"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t xml:space="preserve">8. Garantías que la entidad estatal contempla exigir en el proceso de contratación. (Artículo </w:t>
            </w:r>
            <w:r w:rsidRPr="0005712D">
              <w:rPr>
                <w:rFonts w:ascii="Arial" w:hAnsi="Arial" w:cs="Arial"/>
                <w:b/>
                <w:lang w:eastAsia="es-CO"/>
              </w:rPr>
              <w:t>artículo 2.2.1.2.</w:t>
            </w:r>
            <w:r>
              <w:rPr>
                <w:rFonts w:ascii="Arial" w:hAnsi="Arial" w:cs="Arial"/>
                <w:b/>
                <w:lang w:eastAsia="es-CO"/>
              </w:rPr>
              <w:t>3</w:t>
            </w:r>
            <w:r w:rsidRPr="0005712D">
              <w:rPr>
                <w:rFonts w:ascii="Arial" w:hAnsi="Arial" w:cs="Arial"/>
                <w:b/>
                <w:lang w:eastAsia="es-CO"/>
              </w:rPr>
              <w:t>.1.1 y siguientes del Decreto 1082 de 2015</w:t>
            </w:r>
            <w:r w:rsidRPr="0005712D">
              <w:rPr>
                <w:rFonts w:ascii="Arial" w:hAnsi="Arial" w:cs="Arial"/>
                <w:b/>
                <w:lang w:val="es-MX"/>
              </w:rPr>
              <w:t>).</w:t>
            </w:r>
          </w:p>
        </w:tc>
      </w:tr>
      <w:tr w:rsidR="00E72CEA" w:rsidRPr="0005712D" w14:paraId="08249831" w14:textId="77777777" w:rsidTr="2C4A4BF9">
        <w:trPr>
          <w:trHeight w:val="693"/>
        </w:trPr>
        <w:tc>
          <w:tcPr>
            <w:tcW w:w="8994" w:type="dxa"/>
            <w:gridSpan w:val="3"/>
            <w:tcBorders>
              <w:top w:val="single" w:sz="4" w:space="0" w:color="auto"/>
              <w:left w:val="single" w:sz="6" w:space="0" w:color="auto"/>
              <w:bottom w:val="single" w:sz="4" w:space="0" w:color="auto"/>
              <w:right w:val="single" w:sz="6" w:space="0" w:color="auto"/>
            </w:tcBorders>
          </w:tcPr>
          <w:p w14:paraId="23BDCA24"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De conformidad con el artículo 2.2.1.2.2.1.1 y siguientes del Decreto 1082 de 2015 y siguientes, las garantías en la contratación deben cubrir el cumplimiento de las obligaciones surgidas en favor de las Entidades Estatales con ocasión de: (i) la presentación de las ofertas; (ii) los contratos y su liquidación; y (iii) los riesgos a los que se encuentran expuestas las Entidades Estatales, derivados de la responsabilidad extracontractual que pueda surgir por las actuaciones, hechos u omisiones de sus contratistas y subcontratistas.</w:t>
            </w:r>
          </w:p>
          <w:p w14:paraId="43008FE9" w14:textId="77777777" w:rsidR="00B24353" w:rsidRPr="00B24353" w:rsidRDefault="00B24353" w:rsidP="00B24353">
            <w:pPr>
              <w:spacing w:before="120" w:after="120"/>
              <w:jc w:val="both"/>
              <w:rPr>
                <w:rFonts w:ascii="Arial" w:hAnsi="Arial" w:cs="Arial"/>
                <w:bCs/>
                <w:color w:val="000000" w:themeColor="text1"/>
              </w:rPr>
            </w:pPr>
          </w:p>
          <w:p w14:paraId="079DA667"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Las garantías que los oferentes o contratistas pueden otorgar para asegurar el cumplimiento de sus obligaciones son:</w:t>
            </w:r>
          </w:p>
          <w:p w14:paraId="46057F34" w14:textId="77777777" w:rsidR="00B24353" w:rsidRPr="00B24353" w:rsidRDefault="00B24353" w:rsidP="00B24353">
            <w:pPr>
              <w:spacing w:before="120" w:after="120"/>
              <w:jc w:val="both"/>
              <w:rPr>
                <w:rFonts w:ascii="Arial" w:hAnsi="Arial" w:cs="Arial"/>
                <w:bCs/>
                <w:color w:val="000000" w:themeColor="text1"/>
              </w:rPr>
            </w:pPr>
          </w:p>
          <w:p w14:paraId="5BEDDA29"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1. Contrato de seguro contenido en una póliza.</w:t>
            </w:r>
          </w:p>
          <w:p w14:paraId="4ED742CA"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2. Patrimonio autónomo.</w:t>
            </w:r>
          </w:p>
          <w:p w14:paraId="332A2ECD"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3. Garantía Bancaria.</w:t>
            </w:r>
          </w:p>
          <w:p w14:paraId="74524C21" w14:textId="77777777" w:rsidR="00B24353" w:rsidRPr="00B24353" w:rsidRDefault="00B24353" w:rsidP="00B24353">
            <w:pPr>
              <w:spacing w:before="120" w:after="120"/>
              <w:jc w:val="both"/>
              <w:rPr>
                <w:rFonts w:ascii="Arial" w:hAnsi="Arial" w:cs="Arial"/>
                <w:bCs/>
                <w:color w:val="000000" w:themeColor="text1"/>
              </w:rPr>
            </w:pPr>
          </w:p>
          <w:p w14:paraId="143F9024"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De conformidad con este estudio, para la presente contratación se exigirá el cubrimiento de los siguientes riesgos, con una cualquiera de las garantías señaladas:</w:t>
            </w:r>
          </w:p>
          <w:p w14:paraId="65897C2F" w14:textId="77777777" w:rsidR="00B24353" w:rsidRPr="00B24353" w:rsidRDefault="00B24353" w:rsidP="00B24353">
            <w:pPr>
              <w:spacing w:before="120" w:after="120"/>
              <w:jc w:val="both"/>
              <w:rPr>
                <w:rFonts w:ascii="Arial" w:hAnsi="Arial" w:cs="Arial"/>
                <w:bCs/>
                <w:color w:val="000000" w:themeColor="text1"/>
              </w:rPr>
            </w:pPr>
          </w:p>
          <w:p w14:paraId="66C3FF43" w14:textId="24EAD9B9" w:rsidR="00E72CEA" w:rsidRPr="00E7436E" w:rsidRDefault="00B24353" w:rsidP="00B24353">
            <w:pPr>
              <w:spacing w:before="120" w:after="120"/>
              <w:jc w:val="both"/>
              <w:rPr>
                <w:rFonts w:ascii="Arial" w:hAnsi="Arial" w:cs="Arial"/>
                <w:i/>
                <w:color w:val="000000"/>
              </w:rPr>
            </w:pPr>
            <w:r w:rsidRPr="00B24353">
              <w:rPr>
                <w:rFonts w:ascii="Arial" w:hAnsi="Arial" w:cs="Arial"/>
                <w:bCs/>
                <w:color w:val="000000" w:themeColor="text1"/>
              </w:rPr>
              <w:t>Cumplimiento de las Obligaciones: Por un valor equivalente al diez por ciento (10%) del valor total del Contrato, por el plazo de ejecución del contrato y doce (12) meses más, para proteger los perjuicios derivados del incumplimiento de cualquiera de las obligaciones del contratista</w:t>
            </w:r>
            <w:r w:rsidR="00E72CEA" w:rsidRPr="00835EA4">
              <w:rPr>
                <w:rFonts w:ascii="Arial" w:hAnsi="Arial" w:cs="Arial"/>
                <w:bCs/>
                <w:color w:val="000000" w:themeColor="text1"/>
              </w:rPr>
              <w:t>.</w:t>
            </w:r>
          </w:p>
        </w:tc>
      </w:tr>
      <w:tr w:rsidR="00E72CEA" w:rsidRPr="0005712D" w14:paraId="3C118B2C"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7EEF4406" w14:textId="56EC0BE5" w:rsidR="00E72CEA" w:rsidRPr="0005712D" w:rsidRDefault="00E72CEA" w:rsidP="00E72CEA">
            <w:pPr>
              <w:spacing w:before="120" w:after="120"/>
              <w:jc w:val="center"/>
              <w:rPr>
                <w:rFonts w:ascii="Arial" w:hAnsi="Arial" w:cs="Arial"/>
                <w:color w:val="000000"/>
              </w:rPr>
            </w:pPr>
            <w:r w:rsidRPr="0005712D">
              <w:rPr>
                <w:rFonts w:ascii="Arial" w:hAnsi="Arial" w:cs="Arial"/>
                <w:b/>
              </w:rPr>
              <w:t>9</w:t>
            </w:r>
            <w:r w:rsidRPr="0005712D">
              <w:rPr>
                <w:rFonts w:ascii="Arial" w:hAnsi="Arial" w:cs="Arial"/>
              </w:rPr>
              <w:t xml:space="preserve">. </w:t>
            </w:r>
            <w:r w:rsidRPr="0005712D">
              <w:rPr>
                <w:rFonts w:ascii="Arial" w:hAnsi="Arial" w:cs="Arial"/>
                <w:b/>
              </w:rPr>
              <w:t xml:space="preserve">Indicación de si el Proceso de Contratación está cobijado por un Acuerdo Comercial. (Ver el Manual para el manejo de los Acuerdos Comerciales en los Procesos de Contratación, M-MACPC-01, expedido por Colombia Compra Eficiente). </w:t>
            </w:r>
            <w:r>
              <w:rPr>
                <w:rFonts w:ascii="Arial" w:hAnsi="Arial" w:cs="Arial"/>
                <w:color w:val="0000FF"/>
                <w:u w:val="single"/>
              </w:rPr>
              <w:t xml:space="preserve"> </w:t>
            </w:r>
            <w:r w:rsidRPr="00D8578C">
              <w:rPr>
                <w:rFonts w:ascii="Arial" w:hAnsi="Arial" w:cs="Arial"/>
                <w:color w:val="0000FF"/>
                <w:u w:val="single"/>
              </w:rPr>
              <w:t>https://www.colombiacompra.gov.co/sites/cce_public/files/cce_documents/manual_manejo_de_acuerdos_comerciales_24nov2021_1.pdf</w:t>
            </w:r>
          </w:p>
        </w:tc>
      </w:tr>
      <w:tr w:rsidR="00E72CEA" w:rsidRPr="0005712D" w14:paraId="25E92604"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0814ED88" w14:textId="38914215" w:rsidR="00E72CEA" w:rsidRPr="0005712D" w:rsidRDefault="00E72CEA" w:rsidP="00E72CEA">
            <w:pPr>
              <w:adjustRightInd w:val="0"/>
              <w:jc w:val="both"/>
              <w:rPr>
                <w:rFonts w:ascii="Arial" w:hAnsi="Arial" w:cs="Arial"/>
                <w:i/>
                <w:iCs/>
                <w:lang w:val="es-ES"/>
              </w:rPr>
            </w:pPr>
            <w:r w:rsidRPr="2C4A4BF9">
              <w:rPr>
                <w:rFonts w:ascii="Arial" w:hAnsi="Arial" w:cs="Arial"/>
                <w:b/>
                <w:bCs/>
                <w:lang w:val="es-ES"/>
              </w:rPr>
              <w:t>Nota:</w:t>
            </w:r>
            <w:r w:rsidRPr="2C4A4BF9">
              <w:rPr>
                <w:rFonts w:ascii="Arial" w:hAnsi="Arial" w:cs="Arial"/>
                <w:lang w:val="es-ES"/>
              </w:rPr>
              <w:t xml:space="preserve"> De conformidad con lo dispuesto en el Anexo 4: Lista de excepciones a la aplicación de los Acuerdos Comerciales, numeral 5, “</w:t>
            </w:r>
            <w:r w:rsidRPr="2C4A4BF9">
              <w:rPr>
                <w:rFonts w:ascii="Arial" w:hAnsi="Arial" w:cs="Arial"/>
                <w:i/>
                <w:iCs/>
                <w:lang w:val="es-ES"/>
              </w:rPr>
              <w:t xml:space="preserve">Los contratos de empleo público y medidas relacionadas”, </w:t>
            </w:r>
            <w:r w:rsidRPr="2C4A4BF9">
              <w:rPr>
                <w:rFonts w:ascii="Arial" w:hAnsi="Arial" w:cs="Arial"/>
                <w:lang w:val="es-ES"/>
              </w:rPr>
              <w:t>del Manual para el Manejo de los Acuerdos Comerciales en  Procesos de Contratación, expedido por Colombia Compra Eficiente, los contratos de prestación de servicios están exceptuados de la aplicación de Acuerdos Comerciales.</w:t>
            </w:r>
          </w:p>
        </w:tc>
      </w:tr>
      <w:tr w:rsidR="00E72CEA" w:rsidRPr="0005712D" w14:paraId="47C75319" w14:textId="77777777" w:rsidTr="2C4A4BF9">
        <w:tc>
          <w:tcPr>
            <w:tcW w:w="8994" w:type="dxa"/>
            <w:gridSpan w:val="3"/>
            <w:tcBorders>
              <w:top w:val="single" w:sz="4" w:space="0" w:color="auto"/>
              <w:left w:val="single" w:sz="6" w:space="0" w:color="auto"/>
              <w:bottom w:val="single" w:sz="4" w:space="0" w:color="auto"/>
              <w:right w:val="single" w:sz="6" w:space="0" w:color="auto"/>
            </w:tcBorders>
            <w:shd w:val="clear" w:color="auto" w:fill="D0CECE" w:themeFill="background2" w:themeFillShade="E6"/>
          </w:tcPr>
          <w:p w14:paraId="1397F60F" w14:textId="77777777" w:rsidR="00E72CEA" w:rsidRPr="0005712D" w:rsidRDefault="00E72CEA" w:rsidP="00E72CEA">
            <w:pPr>
              <w:jc w:val="center"/>
              <w:rPr>
                <w:rFonts w:ascii="Arial" w:hAnsi="Arial" w:cs="Arial"/>
                <w:color w:val="000000"/>
              </w:rPr>
            </w:pPr>
          </w:p>
        </w:tc>
      </w:tr>
      <w:tr w:rsidR="00E72CEA" w:rsidRPr="0005712D" w14:paraId="220B16F7"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66A2916"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D9288" w14:textId="77777777" w:rsidR="00E72CEA" w:rsidRPr="0005712D"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05712D">
              <w:rPr>
                <w:rFonts w:ascii="Arial" w:hAnsi="Arial" w:cs="Arial"/>
                <w:b/>
                <w:color w:val="000000"/>
                <w:lang w:val="es-MX"/>
              </w:rPr>
              <w:t>Firma Responsable:</w:t>
            </w:r>
            <w:r w:rsidRPr="0005712D">
              <w:rPr>
                <w:rFonts w:ascii="Arial" w:hAnsi="Arial" w:cs="Arial"/>
                <w:color w:val="000000"/>
                <w:lang w:val="es-MX"/>
              </w:rPr>
              <w:t xml:space="preserve"> _________________________</w:t>
            </w:r>
          </w:p>
          <w:p w14:paraId="7BCE8554" w14:textId="4D3CE42F" w:rsidR="00E72CEA" w:rsidRPr="00992BC9" w:rsidRDefault="00E72CEA" w:rsidP="00E72CEA">
            <w:pPr>
              <w:tabs>
                <w:tab w:val="left" w:pos="1134"/>
                <w:tab w:val="left" w:pos="1418"/>
                <w:tab w:val="left" w:pos="1560"/>
                <w:tab w:val="left" w:pos="3631"/>
                <w:tab w:val="left" w:pos="6322"/>
                <w:tab w:val="left" w:pos="7039"/>
              </w:tabs>
              <w:ind w:left="-170"/>
              <w:jc w:val="center"/>
              <w:rPr>
                <w:rFonts w:ascii="Arial" w:hAnsi="Arial" w:cs="Arial"/>
                <w:color w:val="000000"/>
                <w:lang w:val="es-MX"/>
              </w:rPr>
            </w:pPr>
            <w:r w:rsidRPr="00992BC9">
              <w:rPr>
                <w:rFonts w:ascii="Arial" w:hAnsi="Arial" w:cs="Arial"/>
                <w:b/>
                <w:color w:val="000000"/>
                <w:lang w:val="es-MX"/>
              </w:rPr>
              <w:t xml:space="preserve">Nombre: </w:t>
            </w:r>
            <w:r w:rsidR="00B24353">
              <w:rPr>
                <w:rFonts w:ascii="Arial" w:hAnsi="Arial" w:cs="Arial"/>
                <w:color w:val="000000"/>
                <w:lang w:val="es-MX"/>
              </w:rPr>
              <w:t>Nelson Mauricio Rey Peña</w:t>
            </w:r>
          </w:p>
          <w:p w14:paraId="3CDDF056" w14:textId="340AAE59" w:rsidR="00E72CEA" w:rsidRPr="00992BC9" w:rsidRDefault="00E72CEA" w:rsidP="00E72CEA">
            <w:pPr>
              <w:tabs>
                <w:tab w:val="left" w:pos="1134"/>
                <w:tab w:val="left" w:pos="1418"/>
                <w:tab w:val="left" w:pos="1560"/>
                <w:tab w:val="left" w:pos="3631"/>
                <w:tab w:val="left" w:pos="4108"/>
                <w:tab w:val="left" w:pos="6322"/>
                <w:tab w:val="left" w:pos="7039"/>
              </w:tabs>
              <w:ind w:left="-170"/>
              <w:jc w:val="center"/>
              <w:rPr>
                <w:rFonts w:ascii="Arial" w:hAnsi="Arial" w:cs="Arial"/>
                <w:color w:val="000000"/>
                <w:lang w:val="es-MX"/>
              </w:rPr>
            </w:pPr>
            <w:r w:rsidRPr="00992BC9">
              <w:rPr>
                <w:rFonts w:ascii="Arial" w:hAnsi="Arial" w:cs="Arial"/>
                <w:b/>
                <w:color w:val="000000"/>
                <w:lang w:val="es-MX"/>
              </w:rPr>
              <w:t xml:space="preserve">Cargo: </w:t>
            </w:r>
            <w:r w:rsidRPr="00992BC9">
              <w:rPr>
                <w:rFonts w:ascii="Arial" w:hAnsi="Arial" w:cs="Arial"/>
                <w:color w:val="000000"/>
                <w:lang w:val="es-MX"/>
              </w:rPr>
              <w:t>Director de Energía Eléctrica</w:t>
            </w:r>
          </w:p>
          <w:p w14:paraId="7250D512" w14:textId="77777777" w:rsidR="00E72CEA" w:rsidRPr="0005712D" w:rsidRDefault="00E72CEA" w:rsidP="00E72CEA">
            <w:pPr>
              <w:jc w:val="center"/>
              <w:rPr>
                <w:rFonts w:ascii="Arial" w:hAnsi="Arial" w:cs="Arial"/>
                <w:color w:val="000000"/>
                <w:lang w:val="es-MX"/>
              </w:rPr>
            </w:pPr>
            <w:r>
              <w:rPr>
                <w:rFonts w:ascii="Arial" w:hAnsi="Arial" w:cs="Arial"/>
                <w:b/>
                <w:color w:val="000000"/>
                <w:lang w:val="es-MX"/>
              </w:rPr>
              <w:t xml:space="preserve"> </w:t>
            </w:r>
          </w:p>
        </w:tc>
      </w:tr>
    </w:tbl>
    <w:p w14:paraId="3F1349FB" w14:textId="4B01BFC2" w:rsidR="009B1AEA" w:rsidRDefault="009B1AEA" w:rsidP="009B1AEA">
      <w:pPr>
        <w:jc w:val="both"/>
        <w:rPr>
          <w:rFonts w:ascii="Arial" w:hAnsi="Arial" w:cs="Arial"/>
          <w:lang w:val="es-CO"/>
        </w:rPr>
      </w:pPr>
    </w:p>
    <w:p w14:paraId="3962EBA8" w14:textId="77777777" w:rsidR="00447CA1" w:rsidRDefault="00447CA1" w:rsidP="009B1AEA">
      <w:pPr>
        <w:jc w:val="both"/>
        <w:rPr>
          <w:rFonts w:ascii="Arial" w:hAnsi="Arial" w:cs="Arial"/>
          <w:lang w:val="es-CO"/>
        </w:rPr>
      </w:pPr>
    </w:p>
    <w:tbl>
      <w:tblPr>
        <w:tblStyle w:val="Tablaconcuadrcula"/>
        <w:tblW w:w="9214" w:type="dxa"/>
        <w:tblInd w:w="137" w:type="dxa"/>
        <w:tblLook w:val="04A0" w:firstRow="1" w:lastRow="0" w:firstColumn="1" w:lastColumn="0" w:noHBand="0" w:noVBand="1"/>
      </w:tblPr>
      <w:tblGrid>
        <w:gridCol w:w="2870"/>
        <w:gridCol w:w="1876"/>
        <w:gridCol w:w="1680"/>
        <w:gridCol w:w="1204"/>
        <w:gridCol w:w="1584"/>
      </w:tblGrid>
      <w:tr w:rsidR="00447CA1" w14:paraId="766A0567" w14:textId="77777777" w:rsidTr="00E96994">
        <w:trPr>
          <w:trHeight w:val="453"/>
        </w:trPr>
        <w:tc>
          <w:tcPr>
            <w:tcW w:w="2870" w:type="dxa"/>
          </w:tcPr>
          <w:p w14:paraId="4F8797BE" w14:textId="3D4826D7" w:rsidR="00447CA1" w:rsidRDefault="00447CA1" w:rsidP="003B5CFC">
            <w:pPr>
              <w:jc w:val="center"/>
              <w:rPr>
                <w:rFonts w:ascii="Arial" w:hAnsi="Arial" w:cs="Arial"/>
                <w:lang w:val="es-CO"/>
              </w:rPr>
            </w:pPr>
            <w:r w:rsidRPr="10DCC9AC">
              <w:rPr>
                <w:rFonts w:ascii="Arial" w:hAnsi="Arial" w:cs="Arial"/>
                <w:lang w:val="es-CO"/>
              </w:rPr>
              <w:t>Nombre Responsable</w:t>
            </w:r>
          </w:p>
        </w:tc>
        <w:tc>
          <w:tcPr>
            <w:tcW w:w="1876" w:type="dxa"/>
          </w:tcPr>
          <w:p w14:paraId="1FD53FA0" w14:textId="2D7D1445" w:rsidR="00447CA1" w:rsidRDefault="00447CA1" w:rsidP="003B5CFC">
            <w:pPr>
              <w:jc w:val="center"/>
              <w:rPr>
                <w:rFonts w:ascii="Arial" w:hAnsi="Arial" w:cs="Arial"/>
                <w:lang w:val="es-CO"/>
              </w:rPr>
            </w:pPr>
            <w:r>
              <w:rPr>
                <w:rFonts w:ascii="Arial" w:hAnsi="Arial" w:cs="Arial"/>
                <w:lang w:val="es-CO"/>
              </w:rPr>
              <w:t>Cargo</w:t>
            </w:r>
          </w:p>
        </w:tc>
        <w:tc>
          <w:tcPr>
            <w:tcW w:w="1680" w:type="dxa"/>
          </w:tcPr>
          <w:p w14:paraId="52F6A14F" w14:textId="268E06D6" w:rsidR="00447CA1" w:rsidRDefault="00400773" w:rsidP="003B5CFC">
            <w:pPr>
              <w:jc w:val="center"/>
              <w:rPr>
                <w:rFonts w:ascii="Arial" w:hAnsi="Arial" w:cs="Arial"/>
                <w:lang w:val="es-CO"/>
              </w:rPr>
            </w:pPr>
            <w:r>
              <w:rPr>
                <w:rFonts w:ascii="Arial" w:hAnsi="Arial" w:cs="Arial"/>
                <w:lang w:val="es-CO"/>
              </w:rPr>
              <w:t>Componente</w:t>
            </w:r>
          </w:p>
        </w:tc>
        <w:tc>
          <w:tcPr>
            <w:tcW w:w="1204" w:type="dxa"/>
          </w:tcPr>
          <w:p w14:paraId="5A9738C7" w14:textId="04CFA41F" w:rsidR="00447CA1" w:rsidRDefault="00447CA1" w:rsidP="003B5CFC">
            <w:pPr>
              <w:jc w:val="center"/>
              <w:rPr>
                <w:rFonts w:ascii="Arial" w:hAnsi="Arial" w:cs="Arial"/>
                <w:lang w:val="es-CO"/>
              </w:rPr>
            </w:pPr>
            <w:r>
              <w:rPr>
                <w:rFonts w:ascii="Arial" w:hAnsi="Arial" w:cs="Arial"/>
                <w:lang w:val="es-CO"/>
              </w:rPr>
              <w:t>Rol</w:t>
            </w:r>
          </w:p>
        </w:tc>
        <w:tc>
          <w:tcPr>
            <w:tcW w:w="1584" w:type="dxa"/>
          </w:tcPr>
          <w:p w14:paraId="07764864" w14:textId="0B80DA93" w:rsidR="40D4162A" w:rsidRDefault="40D4162A" w:rsidP="003B5CFC">
            <w:pPr>
              <w:jc w:val="center"/>
              <w:rPr>
                <w:rFonts w:ascii="Arial" w:hAnsi="Arial" w:cs="Arial"/>
                <w:lang w:val="es-CO"/>
              </w:rPr>
            </w:pPr>
            <w:r w:rsidRPr="10DCC9AC">
              <w:rPr>
                <w:rFonts w:ascii="Arial" w:hAnsi="Arial" w:cs="Arial"/>
                <w:lang w:val="es-CO"/>
              </w:rPr>
              <w:t>Visto Bueno</w:t>
            </w:r>
          </w:p>
        </w:tc>
      </w:tr>
      <w:tr w:rsidR="00447CA1" w14:paraId="1BBD8219" w14:textId="77777777" w:rsidTr="00E96994">
        <w:trPr>
          <w:trHeight w:val="453"/>
        </w:trPr>
        <w:tc>
          <w:tcPr>
            <w:tcW w:w="2870" w:type="dxa"/>
          </w:tcPr>
          <w:p w14:paraId="5C5E3BD3" w14:textId="77777777" w:rsidR="00447CA1" w:rsidRDefault="00447CA1" w:rsidP="009B1AEA">
            <w:pPr>
              <w:jc w:val="both"/>
              <w:rPr>
                <w:rFonts w:ascii="Arial" w:hAnsi="Arial" w:cs="Arial"/>
                <w:lang w:val="es-CO"/>
              </w:rPr>
            </w:pPr>
          </w:p>
        </w:tc>
        <w:tc>
          <w:tcPr>
            <w:tcW w:w="1876" w:type="dxa"/>
          </w:tcPr>
          <w:p w14:paraId="2629EDCA" w14:textId="77777777" w:rsidR="00447CA1" w:rsidRDefault="00447CA1" w:rsidP="009B1AEA">
            <w:pPr>
              <w:jc w:val="both"/>
              <w:rPr>
                <w:rFonts w:ascii="Arial" w:hAnsi="Arial" w:cs="Arial"/>
                <w:lang w:val="es-CO"/>
              </w:rPr>
            </w:pPr>
          </w:p>
        </w:tc>
        <w:tc>
          <w:tcPr>
            <w:tcW w:w="1680" w:type="dxa"/>
          </w:tcPr>
          <w:p w14:paraId="31941395" w14:textId="77777777" w:rsidR="00447CA1" w:rsidRDefault="00447CA1" w:rsidP="009B1AEA">
            <w:pPr>
              <w:jc w:val="both"/>
              <w:rPr>
                <w:rFonts w:ascii="Arial" w:hAnsi="Arial" w:cs="Arial"/>
                <w:lang w:val="es-CO"/>
              </w:rPr>
            </w:pPr>
          </w:p>
        </w:tc>
        <w:tc>
          <w:tcPr>
            <w:tcW w:w="1204" w:type="dxa"/>
          </w:tcPr>
          <w:p w14:paraId="18C0139F" w14:textId="77777777" w:rsidR="00447CA1" w:rsidRDefault="00447CA1" w:rsidP="009B1AEA">
            <w:pPr>
              <w:jc w:val="both"/>
              <w:rPr>
                <w:rFonts w:ascii="Arial" w:hAnsi="Arial" w:cs="Arial"/>
                <w:lang w:val="es-CO"/>
              </w:rPr>
            </w:pPr>
          </w:p>
        </w:tc>
        <w:tc>
          <w:tcPr>
            <w:tcW w:w="1584" w:type="dxa"/>
          </w:tcPr>
          <w:p w14:paraId="4CA13425" w14:textId="58192875" w:rsidR="10DCC9AC" w:rsidRDefault="10DCC9AC" w:rsidP="10DCC9AC">
            <w:pPr>
              <w:jc w:val="both"/>
              <w:rPr>
                <w:rFonts w:ascii="Arial" w:hAnsi="Arial" w:cs="Arial"/>
                <w:lang w:val="es-CO"/>
              </w:rPr>
            </w:pPr>
          </w:p>
        </w:tc>
      </w:tr>
      <w:tr w:rsidR="00447CA1" w14:paraId="050111B0" w14:textId="77777777" w:rsidTr="00E96994">
        <w:trPr>
          <w:trHeight w:val="453"/>
        </w:trPr>
        <w:tc>
          <w:tcPr>
            <w:tcW w:w="2870" w:type="dxa"/>
          </w:tcPr>
          <w:p w14:paraId="5034A98F" w14:textId="77777777" w:rsidR="00447CA1" w:rsidRDefault="00447CA1" w:rsidP="009B1AEA">
            <w:pPr>
              <w:jc w:val="both"/>
              <w:rPr>
                <w:rFonts w:ascii="Arial" w:hAnsi="Arial" w:cs="Arial"/>
                <w:lang w:val="es-CO"/>
              </w:rPr>
            </w:pPr>
          </w:p>
        </w:tc>
        <w:tc>
          <w:tcPr>
            <w:tcW w:w="1876" w:type="dxa"/>
          </w:tcPr>
          <w:p w14:paraId="0F59C0CC" w14:textId="77777777" w:rsidR="00447CA1" w:rsidRDefault="00447CA1" w:rsidP="009B1AEA">
            <w:pPr>
              <w:jc w:val="both"/>
              <w:rPr>
                <w:rFonts w:ascii="Arial" w:hAnsi="Arial" w:cs="Arial"/>
                <w:lang w:val="es-CO"/>
              </w:rPr>
            </w:pPr>
          </w:p>
        </w:tc>
        <w:tc>
          <w:tcPr>
            <w:tcW w:w="1680" w:type="dxa"/>
          </w:tcPr>
          <w:p w14:paraId="01461087" w14:textId="77777777" w:rsidR="00447CA1" w:rsidRDefault="00447CA1" w:rsidP="009B1AEA">
            <w:pPr>
              <w:jc w:val="both"/>
              <w:rPr>
                <w:rFonts w:ascii="Arial" w:hAnsi="Arial" w:cs="Arial"/>
                <w:lang w:val="es-CO"/>
              </w:rPr>
            </w:pPr>
          </w:p>
        </w:tc>
        <w:tc>
          <w:tcPr>
            <w:tcW w:w="1204" w:type="dxa"/>
          </w:tcPr>
          <w:p w14:paraId="77F4CA48" w14:textId="77777777" w:rsidR="00447CA1" w:rsidRDefault="00447CA1" w:rsidP="009B1AEA">
            <w:pPr>
              <w:jc w:val="both"/>
              <w:rPr>
                <w:rFonts w:ascii="Arial" w:hAnsi="Arial" w:cs="Arial"/>
                <w:lang w:val="es-CO"/>
              </w:rPr>
            </w:pPr>
          </w:p>
        </w:tc>
        <w:tc>
          <w:tcPr>
            <w:tcW w:w="1584" w:type="dxa"/>
          </w:tcPr>
          <w:p w14:paraId="6BF75E60" w14:textId="1806B4E1" w:rsidR="10DCC9AC" w:rsidRDefault="10DCC9AC" w:rsidP="10DCC9AC">
            <w:pPr>
              <w:jc w:val="both"/>
              <w:rPr>
                <w:rFonts w:ascii="Arial" w:hAnsi="Arial" w:cs="Arial"/>
                <w:lang w:val="es-CO"/>
              </w:rPr>
            </w:pPr>
          </w:p>
        </w:tc>
      </w:tr>
      <w:tr w:rsidR="00447CA1" w14:paraId="33BAF1AE" w14:textId="77777777" w:rsidTr="00E96994">
        <w:trPr>
          <w:trHeight w:val="453"/>
        </w:trPr>
        <w:tc>
          <w:tcPr>
            <w:tcW w:w="2870" w:type="dxa"/>
          </w:tcPr>
          <w:p w14:paraId="151050C0" w14:textId="77777777" w:rsidR="00447CA1" w:rsidRDefault="00447CA1" w:rsidP="009B1AEA">
            <w:pPr>
              <w:jc w:val="both"/>
              <w:rPr>
                <w:rFonts w:ascii="Arial" w:hAnsi="Arial" w:cs="Arial"/>
                <w:lang w:val="es-CO"/>
              </w:rPr>
            </w:pPr>
          </w:p>
        </w:tc>
        <w:tc>
          <w:tcPr>
            <w:tcW w:w="1876" w:type="dxa"/>
          </w:tcPr>
          <w:p w14:paraId="2DF697FD" w14:textId="77777777" w:rsidR="00447CA1" w:rsidRDefault="00447CA1" w:rsidP="009B1AEA">
            <w:pPr>
              <w:jc w:val="both"/>
              <w:rPr>
                <w:rFonts w:ascii="Arial" w:hAnsi="Arial" w:cs="Arial"/>
                <w:lang w:val="es-CO"/>
              </w:rPr>
            </w:pPr>
          </w:p>
        </w:tc>
        <w:tc>
          <w:tcPr>
            <w:tcW w:w="1680" w:type="dxa"/>
          </w:tcPr>
          <w:p w14:paraId="68318E43" w14:textId="77777777" w:rsidR="00447CA1" w:rsidRDefault="00447CA1" w:rsidP="009B1AEA">
            <w:pPr>
              <w:jc w:val="both"/>
              <w:rPr>
                <w:rFonts w:ascii="Arial" w:hAnsi="Arial" w:cs="Arial"/>
                <w:lang w:val="es-CO"/>
              </w:rPr>
            </w:pPr>
          </w:p>
        </w:tc>
        <w:tc>
          <w:tcPr>
            <w:tcW w:w="1204" w:type="dxa"/>
          </w:tcPr>
          <w:p w14:paraId="502B99DF" w14:textId="77777777" w:rsidR="00447CA1" w:rsidRDefault="00447CA1" w:rsidP="009B1AEA">
            <w:pPr>
              <w:jc w:val="both"/>
              <w:rPr>
                <w:rFonts w:ascii="Arial" w:hAnsi="Arial" w:cs="Arial"/>
                <w:lang w:val="es-CO"/>
              </w:rPr>
            </w:pPr>
          </w:p>
        </w:tc>
        <w:tc>
          <w:tcPr>
            <w:tcW w:w="1584" w:type="dxa"/>
          </w:tcPr>
          <w:p w14:paraId="4391B480" w14:textId="2567CE05" w:rsidR="10DCC9AC" w:rsidRDefault="10DCC9AC" w:rsidP="10DCC9AC">
            <w:pPr>
              <w:jc w:val="both"/>
              <w:rPr>
                <w:rFonts w:ascii="Arial" w:hAnsi="Arial" w:cs="Arial"/>
                <w:lang w:val="es-CO"/>
              </w:rPr>
            </w:pPr>
          </w:p>
        </w:tc>
      </w:tr>
    </w:tbl>
    <w:p w14:paraId="22F750D1" w14:textId="77777777" w:rsidR="00447CA1" w:rsidRDefault="00447CA1" w:rsidP="009B1AEA">
      <w:pPr>
        <w:jc w:val="both"/>
        <w:rPr>
          <w:rFonts w:ascii="Arial" w:hAnsi="Arial" w:cs="Arial"/>
          <w:lang w:val="es-CO"/>
        </w:rPr>
      </w:pPr>
    </w:p>
    <w:sectPr w:rsidR="00447CA1" w:rsidSect="007613EB">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134" w:right="1701" w:bottom="1701" w:left="170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96C1" w14:textId="77777777" w:rsidR="00DF10EE" w:rsidRDefault="00DF10EE" w:rsidP="00492CE6">
      <w:r>
        <w:separator/>
      </w:r>
    </w:p>
  </w:endnote>
  <w:endnote w:type="continuationSeparator" w:id="0">
    <w:p w14:paraId="432D3BE6" w14:textId="77777777" w:rsidR="00DF10EE" w:rsidRDefault="00DF10EE"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ork Sans">
    <w:altName w:val="Work Sans"/>
    <w:charset w:val="00"/>
    <w:family w:val="auto"/>
    <w:pitch w:val="variable"/>
    <w:sig w:usb0="A00000FF" w:usb1="5000E07B" w:usb2="00000000" w:usb3="00000000" w:csb0="000001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1EC7" w14:textId="77777777" w:rsidR="00873444" w:rsidRDefault="008734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3B5CFC">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3B5CFC">
      <w:rPr>
        <w:rFonts w:ascii="Arial" w:hAnsi="Arial" w:cs="Arial"/>
        <w:bCs/>
        <w:noProof/>
        <w:sz w:val="16"/>
        <w:szCs w:val="16"/>
      </w:rPr>
      <w:t>3</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85B16" w14:textId="77777777" w:rsidR="00873444" w:rsidRDefault="008734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48B0" w14:textId="77777777" w:rsidR="00DF10EE" w:rsidRDefault="00DF10EE" w:rsidP="00492CE6">
      <w:r>
        <w:separator/>
      </w:r>
    </w:p>
  </w:footnote>
  <w:footnote w:type="continuationSeparator" w:id="0">
    <w:p w14:paraId="44C9233C" w14:textId="77777777" w:rsidR="00DF10EE" w:rsidRDefault="00DF10EE"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39B6" w14:textId="77777777" w:rsidR="00873444" w:rsidRDefault="008734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B89C" w14:textId="6918B0FF" w:rsidR="00AF6024" w:rsidRDefault="00AF6024" w:rsidP="00AF6024"/>
  <w:p w14:paraId="49082877" w14:textId="25538A93" w:rsidR="00AF6024" w:rsidRDefault="00AF6024" w:rsidP="00AF6024"/>
  <w:tbl>
    <w:tblPr>
      <w:tblW w:w="611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6960"/>
      <w:gridCol w:w="1202"/>
      <w:gridCol w:w="926"/>
    </w:tblGrid>
    <w:tr w:rsidR="00BF3CC3" w:rsidRPr="00E31384" w14:paraId="61916C60" w14:textId="77777777" w:rsidTr="007613EB">
      <w:trPr>
        <w:trHeight w:val="701"/>
      </w:trPr>
      <w:tc>
        <w:tcPr>
          <w:tcW w:w="1702" w:type="dxa"/>
          <w:vMerge w:val="restart"/>
        </w:tcPr>
        <w:p w14:paraId="33CCFB8B" w14:textId="4952949B" w:rsidR="00BF3CC3" w:rsidRPr="00AF6024" w:rsidRDefault="007613EB" w:rsidP="00AF6024">
          <w:pPr>
            <w:jc w:val="center"/>
            <w:rPr>
              <w:rFonts w:ascii="Arial" w:hAnsi="Arial" w:cs="Arial"/>
              <w:b/>
              <w:sz w:val="24"/>
            </w:rPr>
          </w:pPr>
          <w:r>
            <w:rPr>
              <w:noProof/>
            </w:rPr>
            <w:drawing>
              <wp:inline distT="0" distB="0" distL="0" distR="0" wp14:anchorId="001BCF63" wp14:editId="45EFAA9C">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60" w:type="dxa"/>
          <w:vMerge w:val="restart"/>
          <w:shd w:val="clear" w:color="auto" w:fill="auto"/>
          <w:vAlign w:val="center"/>
        </w:tcPr>
        <w:p w14:paraId="0A5CF786" w14:textId="6C271E94" w:rsidR="00BF3CC3" w:rsidRPr="009B4676" w:rsidRDefault="00BF3CC3" w:rsidP="00AF6024">
          <w:pPr>
            <w:jc w:val="center"/>
            <w:rPr>
              <w:rFonts w:ascii="Arial" w:hAnsi="Arial" w:cs="Arial"/>
              <w:b/>
              <w:sz w:val="24"/>
            </w:rPr>
          </w:pPr>
          <w:bookmarkStart w:id="1" w:name="_Hlk126915421"/>
          <w:r w:rsidRPr="00AF6024">
            <w:rPr>
              <w:rFonts w:ascii="Arial" w:hAnsi="Arial" w:cs="Arial"/>
              <w:b/>
              <w:sz w:val="24"/>
            </w:rPr>
            <w:t>FORMATO ESTUDIOS PREVIOS CONTRATOS DE PRESTACIÓN DE SERVICIOS Y DE APOYO A LA GESTIÓN</w:t>
          </w:r>
        </w:p>
      </w:tc>
      <w:tc>
        <w:tcPr>
          <w:tcW w:w="2128" w:type="dxa"/>
          <w:gridSpan w:val="2"/>
          <w:shd w:val="clear" w:color="auto" w:fill="auto"/>
          <w:vAlign w:val="center"/>
        </w:tcPr>
        <w:p w14:paraId="2B908029" w14:textId="10F7F3CF" w:rsidR="00BF3CC3" w:rsidRPr="00E31384" w:rsidRDefault="00BF3CC3" w:rsidP="00AF6024">
          <w:pPr>
            <w:ind w:left="-113" w:right="-113"/>
            <w:jc w:val="center"/>
            <w:rPr>
              <w:rFonts w:ascii="Arial" w:hAnsi="Arial" w:cs="Arial"/>
            </w:rPr>
          </w:pPr>
          <w:r w:rsidRPr="00FF0A08">
            <w:rPr>
              <w:rFonts w:ascii="Arial" w:hAnsi="Arial" w:cs="Arial"/>
              <w:noProof/>
            </w:rPr>
            <w:drawing>
              <wp:anchor distT="0" distB="0" distL="114300" distR="114300" simplePos="0" relativeHeight="251666432" behindDoc="0" locked="0" layoutInCell="1" allowOverlap="1" wp14:anchorId="636EDCBC" wp14:editId="57E03EFB">
                <wp:simplePos x="0" y="0"/>
                <wp:positionH relativeFrom="column">
                  <wp:posOffset>-86360</wp:posOffset>
                </wp:positionH>
                <wp:positionV relativeFrom="paragraph">
                  <wp:posOffset>20320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F3CC3" w:rsidRPr="00E31384" w14:paraId="05F2D399" w14:textId="77777777" w:rsidTr="007613EB">
      <w:tblPrEx>
        <w:tblCellMar>
          <w:left w:w="108" w:type="dxa"/>
          <w:right w:w="108" w:type="dxa"/>
        </w:tblCellMar>
      </w:tblPrEx>
      <w:trPr>
        <w:trHeight w:val="227"/>
      </w:trPr>
      <w:tc>
        <w:tcPr>
          <w:tcW w:w="1702" w:type="dxa"/>
          <w:vMerge/>
        </w:tcPr>
        <w:p w14:paraId="48E4B562" w14:textId="77777777" w:rsidR="00BF3CC3" w:rsidRPr="009B4676" w:rsidRDefault="00BF3CC3" w:rsidP="00AF6024">
          <w:pPr>
            <w:jc w:val="center"/>
            <w:rPr>
              <w:rFonts w:ascii="Arial" w:hAnsi="Arial" w:cs="Arial"/>
              <w:bCs/>
              <w:sz w:val="16"/>
              <w:szCs w:val="16"/>
            </w:rPr>
          </w:pPr>
        </w:p>
      </w:tc>
      <w:tc>
        <w:tcPr>
          <w:tcW w:w="6960" w:type="dxa"/>
          <w:vMerge/>
          <w:shd w:val="clear" w:color="auto" w:fill="auto"/>
          <w:vAlign w:val="center"/>
        </w:tcPr>
        <w:p w14:paraId="22F783A8" w14:textId="4D8D82EE" w:rsidR="00BF3CC3" w:rsidRPr="009B4676" w:rsidRDefault="00BF3CC3" w:rsidP="00AF6024">
          <w:pPr>
            <w:jc w:val="center"/>
            <w:rPr>
              <w:rFonts w:ascii="Arial" w:hAnsi="Arial" w:cs="Arial"/>
              <w:bCs/>
              <w:sz w:val="16"/>
              <w:szCs w:val="16"/>
            </w:rPr>
          </w:pPr>
        </w:p>
      </w:tc>
      <w:tc>
        <w:tcPr>
          <w:tcW w:w="2128" w:type="dxa"/>
          <w:gridSpan w:val="2"/>
          <w:shd w:val="clear" w:color="auto" w:fill="auto"/>
          <w:vAlign w:val="center"/>
        </w:tcPr>
        <w:p w14:paraId="0C828346" w14:textId="7AA6BC26" w:rsidR="00BF3CC3" w:rsidRPr="00E31384" w:rsidRDefault="00BF3CC3" w:rsidP="00AF6024">
          <w:pPr>
            <w:jc w:val="center"/>
            <w:outlineLvl w:val="0"/>
            <w:rPr>
              <w:rFonts w:ascii="Arial" w:hAnsi="Arial" w:cs="Arial"/>
              <w:sz w:val="14"/>
              <w:szCs w:val="16"/>
            </w:rPr>
          </w:pPr>
          <w:r w:rsidRPr="00873444">
            <w:rPr>
              <w:rFonts w:ascii="Arial" w:hAnsi="Arial" w:cs="Arial"/>
              <w:sz w:val="14"/>
              <w:szCs w:val="16"/>
            </w:rPr>
            <w:t>T-GC-F-08</w:t>
          </w:r>
        </w:p>
      </w:tc>
    </w:tr>
    <w:tr w:rsidR="00BF3CC3" w:rsidRPr="00E31384" w14:paraId="64FB18AA" w14:textId="77777777" w:rsidTr="007613EB">
      <w:tblPrEx>
        <w:tblCellMar>
          <w:left w:w="108" w:type="dxa"/>
          <w:right w:w="108" w:type="dxa"/>
        </w:tblCellMar>
      </w:tblPrEx>
      <w:trPr>
        <w:trHeight w:val="227"/>
      </w:trPr>
      <w:tc>
        <w:tcPr>
          <w:tcW w:w="1702" w:type="dxa"/>
          <w:vMerge/>
        </w:tcPr>
        <w:p w14:paraId="3F0089A7" w14:textId="77777777" w:rsidR="00BF3CC3" w:rsidRPr="009B4676" w:rsidRDefault="00BF3CC3" w:rsidP="00AF6024">
          <w:pPr>
            <w:jc w:val="center"/>
            <w:rPr>
              <w:rFonts w:ascii="Arial" w:hAnsi="Arial" w:cs="Arial"/>
              <w:bCs/>
              <w:sz w:val="16"/>
              <w:szCs w:val="16"/>
            </w:rPr>
          </w:pPr>
        </w:p>
      </w:tc>
      <w:tc>
        <w:tcPr>
          <w:tcW w:w="6960" w:type="dxa"/>
          <w:vMerge/>
          <w:shd w:val="clear" w:color="auto" w:fill="auto"/>
          <w:vAlign w:val="center"/>
        </w:tcPr>
        <w:p w14:paraId="4FAC4CC7" w14:textId="644ED2F9" w:rsidR="00BF3CC3" w:rsidRPr="009B4676" w:rsidRDefault="00BF3CC3" w:rsidP="00AF6024">
          <w:pPr>
            <w:jc w:val="center"/>
            <w:rPr>
              <w:rFonts w:ascii="Arial" w:hAnsi="Arial" w:cs="Arial"/>
              <w:bCs/>
              <w:sz w:val="16"/>
              <w:szCs w:val="16"/>
            </w:rPr>
          </w:pPr>
        </w:p>
      </w:tc>
      <w:tc>
        <w:tcPr>
          <w:tcW w:w="1202" w:type="dxa"/>
          <w:shd w:val="clear" w:color="auto" w:fill="auto"/>
          <w:vAlign w:val="center"/>
        </w:tcPr>
        <w:p w14:paraId="200A50FA" w14:textId="42B71CEB" w:rsidR="00BF3CC3" w:rsidRPr="00E31384" w:rsidRDefault="00BF3CC3" w:rsidP="00AF6024">
          <w:pPr>
            <w:jc w:val="center"/>
            <w:outlineLvl w:val="0"/>
            <w:rPr>
              <w:rFonts w:ascii="Arial" w:hAnsi="Arial" w:cs="Arial"/>
              <w:sz w:val="14"/>
              <w:szCs w:val="16"/>
            </w:rPr>
          </w:pPr>
          <w:r>
            <w:rPr>
              <w:rFonts w:ascii="Arial" w:hAnsi="Arial" w:cs="Arial"/>
              <w:sz w:val="14"/>
              <w:szCs w:val="16"/>
            </w:rPr>
            <w:t>05-06-2023</w:t>
          </w:r>
        </w:p>
      </w:tc>
      <w:tc>
        <w:tcPr>
          <w:tcW w:w="926" w:type="dxa"/>
          <w:shd w:val="clear" w:color="auto" w:fill="auto"/>
          <w:vAlign w:val="center"/>
        </w:tcPr>
        <w:p w14:paraId="46D142C3" w14:textId="639D7811" w:rsidR="00BF3CC3" w:rsidRPr="00E31384" w:rsidRDefault="00BF3CC3" w:rsidP="00AF6024">
          <w:pPr>
            <w:tabs>
              <w:tab w:val="left" w:pos="1061"/>
            </w:tabs>
            <w:jc w:val="center"/>
            <w:outlineLvl w:val="0"/>
            <w:rPr>
              <w:rFonts w:ascii="Arial" w:hAnsi="Arial" w:cs="Arial"/>
              <w:sz w:val="14"/>
              <w:szCs w:val="16"/>
            </w:rPr>
          </w:pPr>
          <w:r>
            <w:rPr>
              <w:rFonts w:ascii="Arial" w:hAnsi="Arial" w:cs="Arial"/>
              <w:sz w:val="14"/>
              <w:szCs w:val="16"/>
            </w:rPr>
            <w:t>V-3</w:t>
          </w:r>
        </w:p>
      </w:tc>
    </w:tr>
    <w:bookmarkEnd w:id="1"/>
  </w:tbl>
  <w:p w14:paraId="2C911E86" w14:textId="52328DBC" w:rsidR="00E7436E" w:rsidRPr="00E31384" w:rsidRDefault="00E7436E" w:rsidP="00AF6024">
    <w:pPr>
      <w:tabs>
        <w:tab w:val="left" w:pos="3695"/>
      </w:tabs>
      <w:spacing w:after="120"/>
      <w:outlineLvl w:val="0"/>
      <w:rPr>
        <w:rFonts w:ascii="Arial" w:hAnsi="Arial" w:cs="Arial"/>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AFD1" w14:textId="77777777" w:rsidR="00873444" w:rsidRDefault="008734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540862"/>
    <w:multiLevelType w:val="hybridMultilevel"/>
    <w:tmpl w:val="8116AAE0"/>
    <w:lvl w:ilvl="0" w:tplc="040A0015">
      <w:start w:val="1"/>
      <w:numFmt w:val="upperLetter"/>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 w15:restartNumberingAfterBreak="0">
    <w:nsid w:val="06D55C29"/>
    <w:multiLevelType w:val="multilevel"/>
    <w:tmpl w:val="B13A97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AC960D1"/>
    <w:multiLevelType w:val="hybridMultilevel"/>
    <w:tmpl w:val="B02AEF26"/>
    <w:lvl w:ilvl="0" w:tplc="4C3AE09E">
      <w:start w:val="1"/>
      <w:numFmt w:val="decimal"/>
      <w:lvlText w:val="%1."/>
      <w:lvlJc w:val="left"/>
      <w:pPr>
        <w:ind w:left="785" w:hanging="360"/>
      </w:pPr>
      <w:rPr>
        <w:b/>
        <w:bCs/>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5"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E77818"/>
    <w:multiLevelType w:val="hybridMultilevel"/>
    <w:tmpl w:val="C04A670A"/>
    <w:lvl w:ilvl="0" w:tplc="6B1EC536">
      <w:start w:val="1"/>
      <w:numFmt w:val="decimal"/>
      <w:lvlText w:val="%1."/>
      <w:lvlJc w:val="left"/>
      <w:pPr>
        <w:ind w:left="360" w:hanging="360"/>
      </w:pPr>
      <w:rPr>
        <w:rFonts w:ascii="Arial" w:eastAsia="MS Mincho" w:hAnsi="Arial" w:cs="Arial"/>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15:restartNumberingAfterBreak="0">
    <w:nsid w:val="22E60E29"/>
    <w:multiLevelType w:val="hybridMultilevel"/>
    <w:tmpl w:val="C04A670A"/>
    <w:lvl w:ilvl="0" w:tplc="6B1EC536">
      <w:start w:val="1"/>
      <w:numFmt w:val="decimal"/>
      <w:lvlText w:val="%1."/>
      <w:lvlJc w:val="left"/>
      <w:pPr>
        <w:ind w:left="360" w:hanging="360"/>
      </w:pPr>
      <w:rPr>
        <w:rFonts w:ascii="Arial" w:eastAsia="MS Mincho" w:hAnsi="Arial" w:cs="Arial"/>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22F66C4C"/>
    <w:multiLevelType w:val="hybridMultilevel"/>
    <w:tmpl w:val="93361970"/>
    <w:lvl w:ilvl="0" w:tplc="2450740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B31877"/>
    <w:multiLevelType w:val="hybridMultilevel"/>
    <w:tmpl w:val="57665118"/>
    <w:lvl w:ilvl="0" w:tplc="D3C24A28">
      <w:start w:val="1"/>
      <w:numFmt w:val="lowerRoman"/>
      <w:lvlText w:val="%1."/>
      <w:lvlJc w:val="left"/>
      <w:pPr>
        <w:ind w:left="800" w:hanging="720"/>
      </w:pPr>
      <w:rPr>
        <w:rFonts w:hint="default"/>
      </w:rPr>
    </w:lvl>
    <w:lvl w:ilvl="1" w:tplc="080A0019" w:tentative="1">
      <w:start w:val="1"/>
      <w:numFmt w:val="lowerLetter"/>
      <w:lvlText w:val="%2."/>
      <w:lvlJc w:val="left"/>
      <w:pPr>
        <w:ind w:left="1160" w:hanging="360"/>
      </w:pPr>
    </w:lvl>
    <w:lvl w:ilvl="2" w:tplc="080A001B" w:tentative="1">
      <w:start w:val="1"/>
      <w:numFmt w:val="lowerRoman"/>
      <w:lvlText w:val="%3."/>
      <w:lvlJc w:val="right"/>
      <w:pPr>
        <w:ind w:left="1880" w:hanging="180"/>
      </w:pPr>
    </w:lvl>
    <w:lvl w:ilvl="3" w:tplc="080A000F" w:tentative="1">
      <w:start w:val="1"/>
      <w:numFmt w:val="decimal"/>
      <w:lvlText w:val="%4."/>
      <w:lvlJc w:val="left"/>
      <w:pPr>
        <w:ind w:left="2600" w:hanging="360"/>
      </w:pPr>
    </w:lvl>
    <w:lvl w:ilvl="4" w:tplc="080A0019" w:tentative="1">
      <w:start w:val="1"/>
      <w:numFmt w:val="lowerLetter"/>
      <w:lvlText w:val="%5."/>
      <w:lvlJc w:val="left"/>
      <w:pPr>
        <w:ind w:left="3320" w:hanging="360"/>
      </w:pPr>
    </w:lvl>
    <w:lvl w:ilvl="5" w:tplc="080A001B" w:tentative="1">
      <w:start w:val="1"/>
      <w:numFmt w:val="lowerRoman"/>
      <w:lvlText w:val="%6."/>
      <w:lvlJc w:val="right"/>
      <w:pPr>
        <w:ind w:left="4040" w:hanging="180"/>
      </w:pPr>
    </w:lvl>
    <w:lvl w:ilvl="6" w:tplc="080A000F" w:tentative="1">
      <w:start w:val="1"/>
      <w:numFmt w:val="decimal"/>
      <w:lvlText w:val="%7."/>
      <w:lvlJc w:val="left"/>
      <w:pPr>
        <w:ind w:left="4760" w:hanging="360"/>
      </w:pPr>
    </w:lvl>
    <w:lvl w:ilvl="7" w:tplc="080A0019" w:tentative="1">
      <w:start w:val="1"/>
      <w:numFmt w:val="lowerLetter"/>
      <w:lvlText w:val="%8."/>
      <w:lvlJc w:val="left"/>
      <w:pPr>
        <w:ind w:left="5480" w:hanging="360"/>
      </w:pPr>
    </w:lvl>
    <w:lvl w:ilvl="8" w:tplc="080A001B" w:tentative="1">
      <w:start w:val="1"/>
      <w:numFmt w:val="lowerRoman"/>
      <w:lvlText w:val="%9."/>
      <w:lvlJc w:val="right"/>
      <w:pPr>
        <w:ind w:left="6200" w:hanging="180"/>
      </w:pPr>
    </w:lvl>
  </w:abstractNum>
  <w:abstractNum w:abstractNumId="17"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21" w15:restartNumberingAfterBreak="0">
    <w:nsid w:val="517257FE"/>
    <w:multiLevelType w:val="multilevel"/>
    <w:tmpl w:val="CEAE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3F490E"/>
    <w:multiLevelType w:val="hybridMultilevel"/>
    <w:tmpl w:val="EEDC0816"/>
    <w:lvl w:ilvl="0" w:tplc="644C2F32">
      <w:start w:val="1"/>
      <w:numFmt w:val="decimal"/>
      <w:lvlText w:val="%1."/>
      <w:lvlJc w:val="left"/>
      <w:pPr>
        <w:ind w:left="1067" w:hanging="705"/>
      </w:pPr>
      <w:rPr>
        <w:rFonts w:hint="default"/>
      </w:rPr>
    </w:lvl>
    <w:lvl w:ilvl="1" w:tplc="240A0019" w:tentative="1">
      <w:start w:val="1"/>
      <w:numFmt w:val="lowerLetter"/>
      <w:lvlText w:val="%2."/>
      <w:lvlJc w:val="left"/>
      <w:pPr>
        <w:ind w:left="1442" w:hanging="360"/>
      </w:pPr>
    </w:lvl>
    <w:lvl w:ilvl="2" w:tplc="240A001B" w:tentative="1">
      <w:start w:val="1"/>
      <w:numFmt w:val="lowerRoman"/>
      <w:lvlText w:val="%3."/>
      <w:lvlJc w:val="right"/>
      <w:pPr>
        <w:ind w:left="2162" w:hanging="180"/>
      </w:pPr>
    </w:lvl>
    <w:lvl w:ilvl="3" w:tplc="240A000F" w:tentative="1">
      <w:start w:val="1"/>
      <w:numFmt w:val="decimal"/>
      <w:lvlText w:val="%4."/>
      <w:lvlJc w:val="left"/>
      <w:pPr>
        <w:ind w:left="2882" w:hanging="360"/>
      </w:pPr>
    </w:lvl>
    <w:lvl w:ilvl="4" w:tplc="240A0019" w:tentative="1">
      <w:start w:val="1"/>
      <w:numFmt w:val="lowerLetter"/>
      <w:lvlText w:val="%5."/>
      <w:lvlJc w:val="left"/>
      <w:pPr>
        <w:ind w:left="3602" w:hanging="360"/>
      </w:pPr>
    </w:lvl>
    <w:lvl w:ilvl="5" w:tplc="240A001B" w:tentative="1">
      <w:start w:val="1"/>
      <w:numFmt w:val="lowerRoman"/>
      <w:lvlText w:val="%6."/>
      <w:lvlJc w:val="right"/>
      <w:pPr>
        <w:ind w:left="4322" w:hanging="180"/>
      </w:pPr>
    </w:lvl>
    <w:lvl w:ilvl="6" w:tplc="240A000F" w:tentative="1">
      <w:start w:val="1"/>
      <w:numFmt w:val="decimal"/>
      <w:lvlText w:val="%7."/>
      <w:lvlJc w:val="left"/>
      <w:pPr>
        <w:ind w:left="5042" w:hanging="360"/>
      </w:pPr>
    </w:lvl>
    <w:lvl w:ilvl="7" w:tplc="240A0019" w:tentative="1">
      <w:start w:val="1"/>
      <w:numFmt w:val="lowerLetter"/>
      <w:lvlText w:val="%8."/>
      <w:lvlJc w:val="left"/>
      <w:pPr>
        <w:ind w:left="5762" w:hanging="360"/>
      </w:pPr>
    </w:lvl>
    <w:lvl w:ilvl="8" w:tplc="240A001B" w:tentative="1">
      <w:start w:val="1"/>
      <w:numFmt w:val="lowerRoman"/>
      <w:lvlText w:val="%9."/>
      <w:lvlJc w:val="right"/>
      <w:pPr>
        <w:ind w:left="6482" w:hanging="180"/>
      </w:pPr>
    </w:lvl>
  </w:abstractNum>
  <w:abstractNum w:abstractNumId="26" w15:restartNumberingAfterBreak="0">
    <w:nsid w:val="5E7920D4"/>
    <w:multiLevelType w:val="hybridMultilevel"/>
    <w:tmpl w:val="8088447E"/>
    <w:lvl w:ilvl="0" w:tplc="240A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65A82B75"/>
    <w:multiLevelType w:val="hybridMultilevel"/>
    <w:tmpl w:val="A1F26C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3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BBE095D"/>
    <w:multiLevelType w:val="hybridMultilevel"/>
    <w:tmpl w:val="C04A670A"/>
    <w:lvl w:ilvl="0" w:tplc="6B1EC536">
      <w:start w:val="1"/>
      <w:numFmt w:val="decimal"/>
      <w:lvlText w:val="%1."/>
      <w:lvlJc w:val="left"/>
      <w:pPr>
        <w:ind w:left="757" w:hanging="360"/>
      </w:pPr>
      <w:rPr>
        <w:rFonts w:ascii="Arial" w:eastAsia="MS Mincho" w:hAnsi="Arial" w:cs="Arial"/>
        <w:b/>
        <w:bCs/>
      </w:rPr>
    </w:lvl>
    <w:lvl w:ilvl="1" w:tplc="240A0019" w:tentative="1">
      <w:start w:val="1"/>
      <w:numFmt w:val="lowerLetter"/>
      <w:lvlText w:val="%2."/>
      <w:lvlJc w:val="left"/>
      <w:pPr>
        <w:ind w:left="1477" w:hanging="360"/>
      </w:pPr>
    </w:lvl>
    <w:lvl w:ilvl="2" w:tplc="240A001B" w:tentative="1">
      <w:start w:val="1"/>
      <w:numFmt w:val="lowerRoman"/>
      <w:lvlText w:val="%3."/>
      <w:lvlJc w:val="right"/>
      <w:pPr>
        <w:ind w:left="2197" w:hanging="180"/>
      </w:pPr>
    </w:lvl>
    <w:lvl w:ilvl="3" w:tplc="240A000F">
      <w:start w:val="1"/>
      <w:numFmt w:val="decimal"/>
      <w:lvlText w:val="%4."/>
      <w:lvlJc w:val="left"/>
      <w:pPr>
        <w:ind w:left="2917" w:hanging="360"/>
      </w:pPr>
    </w:lvl>
    <w:lvl w:ilvl="4" w:tplc="240A0019" w:tentative="1">
      <w:start w:val="1"/>
      <w:numFmt w:val="lowerLetter"/>
      <w:lvlText w:val="%5."/>
      <w:lvlJc w:val="left"/>
      <w:pPr>
        <w:ind w:left="3637" w:hanging="360"/>
      </w:pPr>
    </w:lvl>
    <w:lvl w:ilvl="5" w:tplc="240A001B" w:tentative="1">
      <w:start w:val="1"/>
      <w:numFmt w:val="lowerRoman"/>
      <w:lvlText w:val="%6."/>
      <w:lvlJc w:val="right"/>
      <w:pPr>
        <w:ind w:left="4357" w:hanging="180"/>
      </w:pPr>
    </w:lvl>
    <w:lvl w:ilvl="6" w:tplc="240A000F" w:tentative="1">
      <w:start w:val="1"/>
      <w:numFmt w:val="decimal"/>
      <w:lvlText w:val="%7."/>
      <w:lvlJc w:val="left"/>
      <w:pPr>
        <w:ind w:left="5077" w:hanging="360"/>
      </w:pPr>
    </w:lvl>
    <w:lvl w:ilvl="7" w:tplc="240A0019" w:tentative="1">
      <w:start w:val="1"/>
      <w:numFmt w:val="lowerLetter"/>
      <w:lvlText w:val="%8."/>
      <w:lvlJc w:val="left"/>
      <w:pPr>
        <w:ind w:left="5797" w:hanging="360"/>
      </w:pPr>
    </w:lvl>
    <w:lvl w:ilvl="8" w:tplc="240A001B" w:tentative="1">
      <w:start w:val="1"/>
      <w:numFmt w:val="lowerRoman"/>
      <w:lvlText w:val="%9."/>
      <w:lvlJc w:val="right"/>
      <w:pPr>
        <w:ind w:left="6517" w:hanging="180"/>
      </w:pPr>
    </w:lvl>
  </w:abstractNum>
  <w:num w:numId="1">
    <w:abstractNumId w:val="22"/>
  </w:num>
  <w:num w:numId="2">
    <w:abstractNumId w:val="12"/>
  </w:num>
  <w:num w:numId="3">
    <w:abstractNumId w:val="31"/>
  </w:num>
  <w:num w:numId="4">
    <w:abstractNumId w:val="8"/>
  </w:num>
  <w:num w:numId="5">
    <w:abstractNumId w:val="20"/>
  </w:num>
  <w:num w:numId="6">
    <w:abstractNumId w:val="0"/>
  </w:num>
  <w:num w:numId="7">
    <w:abstractNumId w:val="17"/>
  </w:num>
  <w:num w:numId="8">
    <w:abstractNumId w:val="13"/>
  </w:num>
  <w:num w:numId="9">
    <w:abstractNumId w:val="13"/>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3"/>
  </w:num>
  <w:num w:numId="12">
    <w:abstractNumId w:val="28"/>
  </w:num>
  <w:num w:numId="13">
    <w:abstractNumId w:val="11"/>
  </w:num>
  <w:num w:numId="14">
    <w:abstractNumId w:val="24"/>
  </w:num>
  <w:num w:numId="15">
    <w:abstractNumId w:val="19"/>
  </w:num>
  <w:num w:numId="16">
    <w:abstractNumId w:val="29"/>
  </w:num>
  <w:num w:numId="17">
    <w:abstractNumId w:val="9"/>
  </w:num>
  <w:num w:numId="18">
    <w:abstractNumId w:val="2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num>
  <w:num w:numId="22">
    <w:abstractNumId w:val="5"/>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7"/>
  </w:num>
  <w:num w:numId="27">
    <w:abstractNumId w:val="15"/>
  </w:num>
  <w:num w:numId="28">
    <w:abstractNumId w:val="27"/>
  </w:num>
  <w:num w:numId="29">
    <w:abstractNumId w:val="26"/>
  </w:num>
  <w:num w:numId="30">
    <w:abstractNumId w:val="2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6A9A"/>
    <w:rsid w:val="000903CE"/>
    <w:rsid w:val="00091903"/>
    <w:rsid w:val="00092A88"/>
    <w:rsid w:val="0009607F"/>
    <w:rsid w:val="00096E09"/>
    <w:rsid w:val="0009769C"/>
    <w:rsid w:val="000A2F1E"/>
    <w:rsid w:val="000A3462"/>
    <w:rsid w:val="000A44A9"/>
    <w:rsid w:val="000A703F"/>
    <w:rsid w:val="000A7049"/>
    <w:rsid w:val="000A710F"/>
    <w:rsid w:val="000A7CEB"/>
    <w:rsid w:val="000B04CF"/>
    <w:rsid w:val="000B16D0"/>
    <w:rsid w:val="000B206D"/>
    <w:rsid w:val="000B416C"/>
    <w:rsid w:val="000C2A7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6BD"/>
    <w:rsid w:val="0010092B"/>
    <w:rsid w:val="00101B1C"/>
    <w:rsid w:val="0010219D"/>
    <w:rsid w:val="001038A7"/>
    <w:rsid w:val="00107496"/>
    <w:rsid w:val="001156AF"/>
    <w:rsid w:val="00116285"/>
    <w:rsid w:val="001163CB"/>
    <w:rsid w:val="001262A4"/>
    <w:rsid w:val="001304A1"/>
    <w:rsid w:val="0013231D"/>
    <w:rsid w:val="00135085"/>
    <w:rsid w:val="00136854"/>
    <w:rsid w:val="00137115"/>
    <w:rsid w:val="0014089E"/>
    <w:rsid w:val="00141AD3"/>
    <w:rsid w:val="00145631"/>
    <w:rsid w:val="00147D94"/>
    <w:rsid w:val="0015433E"/>
    <w:rsid w:val="001547BA"/>
    <w:rsid w:val="00156E41"/>
    <w:rsid w:val="00160501"/>
    <w:rsid w:val="0016186C"/>
    <w:rsid w:val="00161922"/>
    <w:rsid w:val="00163C35"/>
    <w:rsid w:val="0016433A"/>
    <w:rsid w:val="00164A98"/>
    <w:rsid w:val="001654F1"/>
    <w:rsid w:val="00172CCF"/>
    <w:rsid w:val="00175D76"/>
    <w:rsid w:val="001773CC"/>
    <w:rsid w:val="00185670"/>
    <w:rsid w:val="00185F46"/>
    <w:rsid w:val="00186C4C"/>
    <w:rsid w:val="001872A3"/>
    <w:rsid w:val="001936FB"/>
    <w:rsid w:val="001947FF"/>
    <w:rsid w:val="00196EA6"/>
    <w:rsid w:val="001A76D9"/>
    <w:rsid w:val="001B249C"/>
    <w:rsid w:val="001B557D"/>
    <w:rsid w:val="001B5958"/>
    <w:rsid w:val="001B72AA"/>
    <w:rsid w:val="001C3A97"/>
    <w:rsid w:val="001C544B"/>
    <w:rsid w:val="001C6176"/>
    <w:rsid w:val="001D428A"/>
    <w:rsid w:val="001D471A"/>
    <w:rsid w:val="001D7712"/>
    <w:rsid w:val="001E1D3F"/>
    <w:rsid w:val="001E2F34"/>
    <w:rsid w:val="001E6415"/>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30279"/>
    <w:rsid w:val="00230D76"/>
    <w:rsid w:val="00230EB6"/>
    <w:rsid w:val="00232482"/>
    <w:rsid w:val="00233575"/>
    <w:rsid w:val="00241D97"/>
    <w:rsid w:val="00242791"/>
    <w:rsid w:val="00254151"/>
    <w:rsid w:val="00256019"/>
    <w:rsid w:val="00260FE0"/>
    <w:rsid w:val="00263E56"/>
    <w:rsid w:val="00264F7A"/>
    <w:rsid w:val="00272B65"/>
    <w:rsid w:val="00281D10"/>
    <w:rsid w:val="0028269B"/>
    <w:rsid w:val="0028525B"/>
    <w:rsid w:val="00290BFF"/>
    <w:rsid w:val="00290E9B"/>
    <w:rsid w:val="002910F4"/>
    <w:rsid w:val="00291841"/>
    <w:rsid w:val="0029300B"/>
    <w:rsid w:val="0029487F"/>
    <w:rsid w:val="002A1F7D"/>
    <w:rsid w:val="002A2098"/>
    <w:rsid w:val="002A7048"/>
    <w:rsid w:val="002A766D"/>
    <w:rsid w:val="002B1DF4"/>
    <w:rsid w:val="002B352E"/>
    <w:rsid w:val="002B62DF"/>
    <w:rsid w:val="002B6F3E"/>
    <w:rsid w:val="002B7648"/>
    <w:rsid w:val="002C1C1E"/>
    <w:rsid w:val="002C1C72"/>
    <w:rsid w:val="002C301D"/>
    <w:rsid w:val="002C3631"/>
    <w:rsid w:val="002C3EA6"/>
    <w:rsid w:val="002C3EDF"/>
    <w:rsid w:val="002C5460"/>
    <w:rsid w:val="002C6511"/>
    <w:rsid w:val="002C7CA8"/>
    <w:rsid w:val="002D37FA"/>
    <w:rsid w:val="002D5F3E"/>
    <w:rsid w:val="002D7DFA"/>
    <w:rsid w:val="002E006A"/>
    <w:rsid w:val="002E1E69"/>
    <w:rsid w:val="002E1F4D"/>
    <w:rsid w:val="002E636A"/>
    <w:rsid w:val="002F4D4C"/>
    <w:rsid w:val="002F4EA4"/>
    <w:rsid w:val="002F5B83"/>
    <w:rsid w:val="002F7D26"/>
    <w:rsid w:val="003000A1"/>
    <w:rsid w:val="00303719"/>
    <w:rsid w:val="00307B1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5F2B"/>
    <w:rsid w:val="003960A3"/>
    <w:rsid w:val="003A0CEA"/>
    <w:rsid w:val="003A35C0"/>
    <w:rsid w:val="003A3C26"/>
    <w:rsid w:val="003A3DA0"/>
    <w:rsid w:val="003A703C"/>
    <w:rsid w:val="003A7AA5"/>
    <w:rsid w:val="003B0580"/>
    <w:rsid w:val="003B5CFC"/>
    <w:rsid w:val="003B65E7"/>
    <w:rsid w:val="003C183B"/>
    <w:rsid w:val="003C582F"/>
    <w:rsid w:val="003D1342"/>
    <w:rsid w:val="003D2A5D"/>
    <w:rsid w:val="003D42C6"/>
    <w:rsid w:val="003D5DEC"/>
    <w:rsid w:val="003D7745"/>
    <w:rsid w:val="003E3B2F"/>
    <w:rsid w:val="003E7A39"/>
    <w:rsid w:val="003F7D9C"/>
    <w:rsid w:val="00400773"/>
    <w:rsid w:val="00401A82"/>
    <w:rsid w:val="0040252B"/>
    <w:rsid w:val="0040339A"/>
    <w:rsid w:val="00404EFC"/>
    <w:rsid w:val="00406058"/>
    <w:rsid w:val="00412521"/>
    <w:rsid w:val="004132E8"/>
    <w:rsid w:val="0041606F"/>
    <w:rsid w:val="00420BB3"/>
    <w:rsid w:val="00421528"/>
    <w:rsid w:val="00423973"/>
    <w:rsid w:val="00424044"/>
    <w:rsid w:val="0043052F"/>
    <w:rsid w:val="00435FEB"/>
    <w:rsid w:val="00445369"/>
    <w:rsid w:val="00447CA1"/>
    <w:rsid w:val="00450F38"/>
    <w:rsid w:val="00451304"/>
    <w:rsid w:val="004531C6"/>
    <w:rsid w:val="00461102"/>
    <w:rsid w:val="004616BC"/>
    <w:rsid w:val="0046297A"/>
    <w:rsid w:val="00464F20"/>
    <w:rsid w:val="0046690E"/>
    <w:rsid w:val="00470D2E"/>
    <w:rsid w:val="004711D6"/>
    <w:rsid w:val="00471E21"/>
    <w:rsid w:val="0047272D"/>
    <w:rsid w:val="00473C4D"/>
    <w:rsid w:val="0047618F"/>
    <w:rsid w:val="00476DDC"/>
    <w:rsid w:val="004775A8"/>
    <w:rsid w:val="00481750"/>
    <w:rsid w:val="00481CFF"/>
    <w:rsid w:val="004821C1"/>
    <w:rsid w:val="00483940"/>
    <w:rsid w:val="0048651C"/>
    <w:rsid w:val="00491130"/>
    <w:rsid w:val="00491BFD"/>
    <w:rsid w:val="00492CE6"/>
    <w:rsid w:val="004954B1"/>
    <w:rsid w:val="004962D1"/>
    <w:rsid w:val="004A070F"/>
    <w:rsid w:val="004A1EC8"/>
    <w:rsid w:val="004A38D4"/>
    <w:rsid w:val="004A6413"/>
    <w:rsid w:val="004B0499"/>
    <w:rsid w:val="004B141A"/>
    <w:rsid w:val="004B45FB"/>
    <w:rsid w:val="004B4994"/>
    <w:rsid w:val="004B4F0E"/>
    <w:rsid w:val="004C1744"/>
    <w:rsid w:val="004D2B4D"/>
    <w:rsid w:val="004D2F22"/>
    <w:rsid w:val="004D7A1E"/>
    <w:rsid w:val="004E0755"/>
    <w:rsid w:val="004E0FBF"/>
    <w:rsid w:val="004E2581"/>
    <w:rsid w:val="004E2593"/>
    <w:rsid w:val="004E36BB"/>
    <w:rsid w:val="004E51FC"/>
    <w:rsid w:val="004F58FC"/>
    <w:rsid w:val="004F5AA4"/>
    <w:rsid w:val="004F5C9C"/>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56A"/>
    <w:rsid w:val="0054367F"/>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124"/>
    <w:rsid w:val="00595852"/>
    <w:rsid w:val="00595E8C"/>
    <w:rsid w:val="005A0522"/>
    <w:rsid w:val="005A1A69"/>
    <w:rsid w:val="005A506C"/>
    <w:rsid w:val="005A5C12"/>
    <w:rsid w:val="005A6C69"/>
    <w:rsid w:val="005B00DF"/>
    <w:rsid w:val="005B22B3"/>
    <w:rsid w:val="005B3073"/>
    <w:rsid w:val="005B3293"/>
    <w:rsid w:val="005B3EFF"/>
    <w:rsid w:val="005B6226"/>
    <w:rsid w:val="005B64AD"/>
    <w:rsid w:val="005B695E"/>
    <w:rsid w:val="005C0481"/>
    <w:rsid w:val="005C7560"/>
    <w:rsid w:val="005C777C"/>
    <w:rsid w:val="005D16C3"/>
    <w:rsid w:val="005D2307"/>
    <w:rsid w:val="005E1B99"/>
    <w:rsid w:val="005E5337"/>
    <w:rsid w:val="005E663D"/>
    <w:rsid w:val="005E75C2"/>
    <w:rsid w:val="005F17AA"/>
    <w:rsid w:val="005F2EA6"/>
    <w:rsid w:val="005F342C"/>
    <w:rsid w:val="005F3C4C"/>
    <w:rsid w:val="006017C3"/>
    <w:rsid w:val="006027F6"/>
    <w:rsid w:val="00604CA2"/>
    <w:rsid w:val="00605FDB"/>
    <w:rsid w:val="00607FDE"/>
    <w:rsid w:val="00617139"/>
    <w:rsid w:val="00620E9E"/>
    <w:rsid w:val="0062555F"/>
    <w:rsid w:val="00635720"/>
    <w:rsid w:val="00635865"/>
    <w:rsid w:val="006363AE"/>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E15"/>
    <w:rsid w:val="00681E59"/>
    <w:rsid w:val="006822BA"/>
    <w:rsid w:val="00682534"/>
    <w:rsid w:val="006847E6"/>
    <w:rsid w:val="006863E7"/>
    <w:rsid w:val="00696383"/>
    <w:rsid w:val="006A0796"/>
    <w:rsid w:val="006A46B4"/>
    <w:rsid w:val="006A7ECD"/>
    <w:rsid w:val="006B0DF7"/>
    <w:rsid w:val="006B13EF"/>
    <w:rsid w:val="006B2CF2"/>
    <w:rsid w:val="006C1553"/>
    <w:rsid w:val="006C2B7D"/>
    <w:rsid w:val="006D1FBB"/>
    <w:rsid w:val="006D3597"/>
    <w:rsid w:val="006D6033"/>
    <w:rsid w:val="006E0CCD"/>
    <w:rsid w:val="006E218B"/>
    <w:rsid w:val="006E3FB5"/>
    <w:rsid w:val="006F1615"/>
    <w:rsid w:val="006F4D2F"/>
    <w:rsid w:val="006F6BAE"/>
    <w:rsid w:val="006F70F9"/>
    <w:rsid w:val="00700E98"/>
    <w:rsid w:val="007070BB"/>
    <w:rsid w:val="007130DF"/>
    <w:rsid w:val="00717765"/>
    <w:rsid w:val="00722088"/>
    <w:rsid w:val="00723ED1"/>
    <w:rsid w:val="00727CE3"/>
    <w:rsid w:val="007333F2"/>
    <w:rsid w:val="00737C8A"/>
    <w:rsid w:val="00743701"/>
    <w:rsid w:val="00747390"/>
    <w:rsid w:val="007613EB"/>
    <w:rsid w:val="00761BD2"/>
    <w:rsid w:val="00762EC7"/>
    <w:rsid w:val="0076681D"/>
    <w:rsid w:val="00766FBC"/>
    <w:rsid w:val="007709D8"/>
    <w:rsid w:val="00773118"/>
    <w:rsid w:val="00775EB4"/>
    <w:rsid w:val="00777DB9"/>
    <w:rsid w:val="007801E2"/>
    <w:rsid w:val="0078266F"/>
    <w:rsid w:val="00786953"/>
    <w:rsid w:val="00792DD2"/>
    <w:rsid w:val="00794B5C"/>
    <w:rsid w:val="00795CCE"/>
    <w:rsid w:val="007A2B4F"/>
    <w:rsid w:val="007A46A3"/>
    <w:rsid w:val="007A5EBE"/>
    <w:rsid w:val="007A68E9"/>
    <w:rsid w:val="007B137D"/>
    <w:rsid w:val="007B2419"/>
    <w:rsid w:val="007C1C64"/>
    <w:rsid w:val="007C5249"/>
    <w:rsid w:val="007C74A0"/>
    <w:rsid w:val="007D1A5D"/>
    <w:rsid w:val="007D1F9F"/>
    <w:rsid w:val="007D2FDC"/>
    <w:rsid w:val="007D3858"/>
    <w:rsid w:val="007D3C87"/>
    <w:rsid w:val="007D7951"/>
    <w:rsid w:val="007D7F2D"/>
    <w:rsid w:val="007E0261"/>
    <w:rsid w:val="007E1B9C"/>
    <w:rsid w:val="007E492C"/>
    <w:rsid w:val="007E6C75"/>
    <w:rsid w:val="007E6D21"/>
    <w:rsid w:val="007E734C"/>
    <w:rsid w:val="007F102D"/>
    <w:rsid w:val="007F1742"/>
    <w:rsid w:val="007F1EF3"/>
    <w:rsid w:val="007F2329"/>
    <w:rsid w:val="007F5C7D"/>
    <w:rsid w:val="007F5FA7"/>
    <w:rsid w:val="007F73FE"/>
    <w:rsid w:val="008000EA"/>
    <w:rsid w:val="0080133E"/>
    <w:rsid w:val="00805820"/>
    <w:rsid w:val="00810B2A"/>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0C19"/>
    <w:rsid w:val="00857722"/>
    <w:rsid w:val="00857FEF"/>
    <w:rsid w:val="008610E7"/>
    <w:rsid w:val="00863248"/>
    <w:rsid w:val="00864713"/>
    <w:rsid w:val="00865BC9"/>
    <w:rsid w:val="00866D49"/>
    <w:rsid w:val="00870925"/>
    <w:rsid w:val="00873444"/>
    <w:rsid w:val="0087357F"/>
    <w:rsid w:val="00883206"/>
    <w:rsid w:val="00883972"/>
    <w:rsid w:val="00884E41"/>
    <w:rsid w:val="008862E5"/>
    <w:rsid w:val="0089106A"/>
    <w:rsid w:val="00891A1C"/>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E0D3B"/>
    <w:rsid w:val="008E1673"/>
    <w:rsid w:val="008E28E9"/>
    <w:rsid w:val="008E442B"/>
    <w:rsid w:val="008E75BF"/>
    <w:rsid w:val="008F0FD8"/>
    <w:rsid w:val="008F2955"/>
    <w:rsid w:val="008F5691"/>
    <w:rsid w:val="008F5E21"/>
    <w:rsid w:val="008F7E07"/>
    <w:rsid w:val="00900325"/>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64CC"/>
    <w:rsid w:val="0094658A"/>
    <w:rsid w:val="00947AFB"/>
    <w:rsid w:val="00947B8E"/>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71BA"/>
    <w:rsid w:val="00977338"/>
    <w:rsid w:val="009812D3"/>
    <w:rsid w:val="00982422"/>
    <w:rsid w:val="009838F1"/>
    <w:rsid w:val="00985600"/>
    <w:rsid w:val="00987244"/>
    <w:rsid w:val="00996FE2"/>
    <w:rsid w:val="0099735E"/>
    <w:rsid w:val="00997F04"/>
    <w:rsid w:val="009B05CC"/>
    <w:rsid w:val="009B089F"/>
    <w:rsid w:val="009B1AEA"/>
    <w:rsid w:val="009C0153"/>
    <w:rsid w:val="009C1730"/>
    <w:rsid w:val="009C26BB"/>
    <w:rsid w:val="009D035E"/>
    <w:rsid w:val="009D0979"/>
    <w:rsid w:val="009D1153"/>
    <w:rsid w:val="009D4DC6"/>
    <w:rsid w:val="009D69C9"/>
    <w:rsid w:val="009D7654"/>
    <w:rsid w:val="009E28E3"/>
    <w:rsid w:val="009E3962"/>
    <w:rsid w:val="009E72AF"/>
    <w:rsid w:val="009F1970"/>
    <w:rsid w:val="009F2DE5"/>
    <w:rsid w:val="009F7BBA"/>
    <w:rsid w:val="00A01A45"/>
    <w:rsid w:val="00A051D6"/>
    <w:rsid w:val="00A06BBA"/>
    <w:rsid w:val="00A12323"/>
    <w:rsid w:val="00A156EE"/>
    <w:rsid w:val="00A164C2"/>
    <w:rsid w:val="00A1698E"/>
    <w:rsid w:val="00A20644"/>
    <w:rsid w:val="00A2214C"/>
    <w:rsid w:val="00A23F5A"/>
    <w:rsid w:val="00A277D1"/>
    <w:rsid w:val="00A31312"/>
    <w:rsid w:val="00A36544"/>
    <w:rsid w:val="00A367E9"/>
    <w:rsid w:val="00A44C9D"/>
    <w:rsid w:val="00A45164"/>
    <w:rsid w:val="00A45552"/>
    <w:rsid w:val="00A47933"/>
    <w:rsid w:val="00A5020C"/>
    <w:rsid w:val="00A51620"/>
    <w:rsid w:val="00A54CC5"/>
    <w:rsid w:val="00A55CBF"/>
    <w:rsid w:val="00A56AED"/>
    <w:rsid w:val="00A615F2"/>
    <w:rsid w:val="00A62AAD"/>
    <w:rsid w:val="00A679AB"/>
    <w:rsid w:val="00A67E19"/>
    <w:rsid w:val="00A75F98"/>
    <w:rsid w:val="00A81870"/>
    <w:rsid w:val="00A81B3A"/>
    <w:rsid w:val="00A8714C"/>
    <w:rsid w:val="00A87186"/>
    <w:rsid w:val="00A94D02"/>
    <w:rsid w:val="00AA1881"/>
    <w:rsid w:val="00AB4D74"/>
    <w:rsid w:val="00AC3F97"/>
    <w:rsid w:val="00AC5172"/>
    <w:rsid w:val="00AC6893"/>
    <w:rsid w:val="00AC6C4E"/>
    <w:rsid w:val="00AC7A94"/>
    <w:rsid w:val="00AC7E35"/>
    <w:rsid w:val="00AD09E1"/>
    <w:rsid w:val="00AD1585"/>
    <w:rsid w:val="00AD3636"/>
    <w:rsid w:val="00AE4924"/>
    <w:rsid w:val="00AE5A97"/>
    <w:rsid w:val="00AE5DC8"/>
    <w:rsid w:val="00AE62AE"/>
    <w:rsid w:val="00AF080B"/>
    <w:rsid w:val="00AF2436"/>
    <w:rsid w:val="00AF2C25"/>
    <w:rsid w:val="00AF4B80"/>
    <w:rsid w:val="00AF6024"/>
    <w:rsid w:val="00B00D87"/>
    <w:rsid w:val="00B01731"/>
    <w:rsid w:val="00B029BE"/>
    <w:rsid w:val="00B120E0"/>
    <w:rsid w:val="00B13986"/>
    <w:rsid w:val="00B16199"/>
    <w:rsid w:val="00B20501"/>
    <w:rsid w:val="00B21730"/>
    <w:rsid w:val="00B230F2"/>
    <w:rsid w:val="00B236B3"/>
    <w:rsid w:val="00B2435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8051B"/>
    <w:rsid w:val="00B83B99"/>
    <w:rsid w:val="00B840EA"/>
    <w:rsid w:val="00B843BA"/>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3CC3"/>
    <w:rsid w:val="00BF644A"/>
    <w:rsid w:val="00BF7AB1"/>
    <w:rsid w:val="00C00764"/>
    <w:rsid w:val="00C00E58"/>
    <w:rsid w:val="00C01987"/>
    <w:rsid w:val="00C03C13"/>
    <w:rsid w:val="00C11422"/>
    <w:rsid w:val="00C14F5E"/>
    <w:rsid w:val="00C1611E"/>
    <w:rsid w:val="00C16B68"/>
    <w:rsid w:val="00C22AEA"/>
    <w:rsid w:val="00C23945"/>
    <w:rsid w:val="00C23FC2"/>
    <w:rsid w:val="00C24A0B"/>
    <w:rsid w:val="00C25B33"/>
    <w:rsid w:val="00C25D4A"/>
    <w:rsid w:val="00C265AD"/>
    <w:rsid w:val="00C32528"/>
    <w:rsid w:val="00C3570C"/>
    <w:rsid w:val="00C37912"/>
    <w:rsid w:val="00C40758"/>
    <w:rsid w:val="00C507EA"/>
    <w:rsid w:val="00C51CF2"/>
    <w:rsid w:val="00C53A0E"/>
    <w:rsid w:val="00C551BF"/>
    <w:rsid w:val="00C553EA"/>
    <w:rsid w:val="00C60F95"/>
    <w:rsid w:val="00C62634"/>
    <w:rsid w:val="00C658C1"/>
    <w:rsid w:val="00C669C4"/>
    <w:rsid w:val="00C7639A"/>
    <w:rsid w:val="00C76418"/>
    <w:rsid w:val="00C76E97"/>
    <w:rsid w:val="00C77D61"/>
    <w:rsid w:val="00C83E31"/>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6CE"/>
    <w:rsid w:val="00CC4D0B"/>
    <w:rsid w:val="00CC5BB4"/>
    <w:rsid w:val="00CC7D93"/>
    <w:rsid w:val="00CD7644"/>
    <w:rsid w:val="00CE40B5"/>
    <w:rsid w:val="00CE6566"/>
    <w:rsid w:val="00CE74E7"/>
    <w:rsid w:val="00CF00EE"/>
    <w:rsid w:val="00CF41A4"/>
    <w:rsid w:val="00CF4E6E"/>
    <w:rsid w:val="00CF7DFC"/>
    <w:rsid w:val="00D0192D"/>
    <w:rsid w:val="00D023CB"/>
    <w:rsid w:val="00D03791"/>
    <w:rsid w:val="00D06757"/>
    <w:rsid w:val="00D1118E"/>
    <w:rsid w:val="00D1482A"/>
    <w:rsid w:val="00D16577"/>
    <w:rsid w:val="00D17057"/>
    <w:rsid w:val="00D2331E"/>
    <w:rsid w:val="00D2615E"/>
    <w:rsid w:val="00D27434"/>
    <w:rsid w:val="00D30DE6"/>
    <w:rsid w:val="00D31E78"/>
    <w:rsid w:val="00D451D6"/>
    <w:rsid w:val="00D459BB"/>
    <w:rsid w:val="00D4644C"/>
    <w:rsid w:val="00D466CB"/>
    <w:rsid w:val="00D46FB6"/>
    <w:rsid w:val="00D52AE1"/>
    <w:rsid w:val="00D55D87"/>
    <w:rsid w:val="00D60699"/>
    <w:rsid w:val="00D611B9"/>
    <w:rsid w:val="00D62359"/>
    <w:rsid w:val="00D631D3"/>
    <w:rsid w:val="00D6601A"/>
    <w:rsid w:val="00D70F86"/>
    <w:rsid w:val="00D72908"/>
    <w:rsid w:val="00D74629"/>
    <w:rsid w:val="00D74E24"/>
    <w:rsid w:val="00D77746"/>
    <w:rsid w:val="00D80520"/>
    <w:rsid w:val="00D8097C"/>
    <w:rsid w:val="00D85582"/>
    <w:rsid w:val="00D8578C"/>
    <w:rsid w:val="00D867DA"/>
    <w:rsid w:val="00D920B0"/>
    <w:rsid w:val="00D9742F"/>
    <w:rsid w:val="00DA319A"/>
    <w:rsid w:val="00DA414B"/>
    <w:rsid w:val="00DA4D45"/>
    <w:rsid w:val="00DA6D70"/>
    <w:rsid w:val="00DB1499"/>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10EE"/>
    <w:rsid w:val="00DF4971"/>
    <w:rsid w:val="00DF6CCE"/>
    <w:rsid w:val="00DF7174"/>
    <w:rsid w:val="00E04E1C"/>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4AF"/>
    <w:rsid w:val="00E477BD"/>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2CEA"/>
    <w:rsid w:val="00E7436E"/>
    <w:rsid w:val="00E759A1"/>
    <w:rsid w:val="00E80AB3"/>
    <w:rsid w:val="00E82EC2"/>
    <w:rsid w:val="00E8336D"/>
    <w:rsid w:val="00E85469"/>
    <w:rsid w:val="00E915B7"/>
    <w:rsid w:val="00E93BF9"/>
    <w:rsid w:val="00E94872"/>
    <w:rsid w:val="00E95E9F"/>
    <w:rsid w:val="00E96994"/>
    <w:rsid w:val="00E96B66"/>
    <w:rsid w:val="00EA1830"/>
    <w:rsid w:val="00EA1934"/>
    <w:rsid w:val="00EA19F3"/>
    <w:rsid w:val="00EA38B1"/>
    <w:rsid w:val="00EA7CD4"/>
    <w:rsid w:val="00EB041B"/>
    <w:rsid w:val="00EB0A3E"/>
    <w:rsid w:val="00EB22F6"/>
    <w:rsid w:val="00EB4BF1"/>
    <w:rsid w:val="00EB77AF"/>
    <w:rsid w:val="00EB7F0C"/>
    <w:rsid w:val="00EC28C9"/>
    <w:rsid w:val="00ED0857"/>
    <w:rsid w:val="00ED0D4F"/>
    <w:rsid w:val="00ED1087"/>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4BD4"/>
    <w:rsid w:val="00F25A21"/>
    <w:rsid w:val="00F2641C"/>
    <w:rsid w:val="00F31021"/>
    <w:rsid w:val="00F31211"/>
    <w:rsid w:val="00F32A87"/>
    <w:rsid w:val="00F33649"/>
    <w:rsid w:val="00F45F60"/>
    <w:rsid w:val="00F47FF7"/>
    <w:rsid w:val="00F528CB"/>
    <w:rsid w:val="00F55EEC"/>
    <w:rsid w:val="00F562E4"/>
    <w:rsid w:val="00F56740"/>
    <w:rsid w:val="00F64DD3"/>
    <w:rsid w:val="00F65529"/>
    <w:rsid w:val="00F6740F"/>
    <w:rsid w:val="00F752E9"/>
    <w:rsid w:val="00F75B27"/>
    <w:rsid w:val="00F81403"/>
    <w:rsid w:val="00F82AA3"/>
    <w:rsid w:val="00F82CD0"/>
    <w:rsid w:val="00F93298"/>
    <w:rsid w:val="00F95FDE"/>
    <w:rsid w:val="00F96E8B"/>
    <w:rsid w:val="00F979F6"/>
    <w:rsid w:val="00FA6424"/>
    <w:rsid w:val="00FA75C5"/>
    <w:rsid w:val="00FB2D80"/>
    <w:rsid w:val="00FB526E"/>
    <w:rsid w:val="00FB7064"/>
    <w:rsid w:val="00FC03D2"/>
    <w:rsid w:val="00FC735F"/>
    <w:rsid w:val="00FC75CB"/>
    <w:rsid w:val="00FD03E1"/>
    <w:rsid w:val="00FD2FDB"/>
    <w:rsid w:val="00FD340E"/>
    <w:rsid w:val="00FE2113"/>
    <w:rsid w:val="00FE3E5A"/>
    <w:rsid w:val="00FE622A"/>
    <w:rsid w:val="00FF210E"/>
    <w:rsid w:val="00FF7536"/>
    <w:rsid w:val="00FF7EDB"/>
    <w:rsid w:val="10DCC9AC"/>
    <w:rsid w:val="16A12DEC"/>
    <w:rsid w:val="2C4A4BF9"/>
    <w:rsid w:val="3F8CEF63"/>
    <w:rsid w:val="40D416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customStyle="1" w:styleId="apple-converted-space">
    <w:name w:val="apple-converted-space"/>
    <w:basedOn w:val="Fuentedeprrafopredeter"/>
    <w:rsid w:val="00E72CEA"/>
  </w:style>
  <w:style w:type="character" w:customStyle="1" w:styleId="s26">
    <w:name w:val="s26"/>
    <w:basedOn w:val="Fuentedeprrafopredeter"/>
    <w:rsid w:val="00E72CEA"/>
  </w:style>
  <w:style w:type="paragraph" w:customStyle="1" w:styleId="s14">
    <w:name w:val="s14"/>
    <w:basedOn w:val="Normal"/>
    <w:rsid w:val="00E72CEA"/>
    <w:pPr>
      <w:autoSpaceDE/>
      <w:autoSpaceDN/>
      <w:spacing w:before="100" w:beforeAutospacing="1" w:after="100" w:afterAutospacing="1"/>
    </w:pPr>
    <w:rPr>
      <w:sz w:val="24"/>
      <w:szCs w:val="24"/>
      <w:lang w:val="es-CO"/>
    </w:rPr>
  </w:style>
  <w:style w:type="character" w:customStyle="1" w:styleId="s20">
    <w:name w:val="s20"/>
    <w:basedOn w:val="Fuentedeprrafopredeter"/>
    <w:rsid w:val="00E72CEA"/>
  </w:style>
  <w:style w:type="character" w:customStyle="1" w:styleId="s27">
    <w:name w:val="s27"/>
    <w:basedOn w:val="Fuentedeprrafopredeter"/>
    <w:rsid w:val="00E72CEA"/>
  </w:style>
  <w:style w:type="paragraph" w:customStyle="1" w:styleId="s28">
    <w:name w:val="s28"/>
    <w:basedOn w:val="Normal"/>
    <w:rsid w:val="00E72CEA"/>
    <w:pPr>
      <w:autoSpaceDE/>
      <w:autoSpaceDN/>
      <w:spacing w:before="100" w:beforeAutospacing="1" w:after="100" w:afterAutospacing="1"/>
    </w:pPr>
    <w:rPr>
      <w:sz w:val="24"/>
      <w:szCs w:val="24"/>
      <w:lang w:val="es-CO"/>
    </w:rPr>
  </w:style>
  <w:style w:type="paragraph" w:customStyle="1" w:styleId="s29">
    <w:name w:val="s29"/>
    <w:basedOn w:val="Normal"/>
    <w:rsid w:val="00E72CEA"/>
    <w:pPr>
      <w:autoSpaceDE/>
      <w:autoSpaceDN/>
      <w:spacing w:before="100" w:beforeAutospacing="1" w:after="100" w:afterAutospacing="1"/>
    </w:pPr>
    <w:rPr>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0221">
      <w:bodyDiv w:val="1"/>
      <w:marLeft w:val="0"/>
      <w:marRight w:val="0"/>
      <w:marTop w:val="0"/>
      <w:marBottom w:val="0"/>
      <w:divBdr>
        <w:top w:val="none" w:sz="0" w:space="0" w:color="auto"/>
        <w:left w:val="none" w:sz="0" w:space="0" w:color="auto"/>
        <w:bottom w:val="none" w:sz="0" w:space="0" w:color="auto"/>
        <w:right w:val="none" w:sz="0" w:space="0" w:color="auto"/>
      </w:divBdr>
      <w:divsChild>
        <w:div w:id="669408779">
          <w:marLeft w:val="0"/>
          <w:marRight w:val="0"/>
          <w:marTop w:val="0"/>
          <w:marBottom w:val="0"/>
          <w:divBdr>
            <w:top w:val="none" w:sz="0" w:space="0" w:color="auto"/>
            <w:left w:val="none" w:sz="0" w:space="0" w:color="auto"/>
            <w:bottom w:val="none" w:sz="0" w:space="0" w:color="auto"/>
            <w:right w:val="none" w:sz="0" w:space="0" w:color="auto"/>
          </w:divBdr>
        </w:div>
        <w:div w:id="1650861488">
          <w:marLeft w:val="0"/>
          <w:marRight w:val="0"/>
          <w:marTop w:val="0"/>
          <w:marBottom w:val="0"/>
          <w:divBdr>
            <w:top w:val="none" w:sz="0" w:space="0" w:color="auto"/>
            <w:left w:val="none" w:sz="0" w:space="0" w:color="auto"/>
            <w:bottom w:val="none" w:sz="0" w:space="0" w:color="auto"/>
            <w:right w:val="none" w:sz="0" w:space="0" w:color="auto"/>
          </w:divBdr>
        </w:div>
        <w:div w:id="1661422069">
          <w:marLeft w:val="0"/>
          <w:marRight w:val="0"/>
          <w:marTop w:val="0"/>
          <w:marBottom w:val="0"/>
          <w:divBdr>
            <w:top w:val="none" w:sz="0" w:space="0" w:color="auto"/>
            <w:left w:val="none" w:sz="0" w:space="0" w:color="auto"/>
            <w:bottom w:val="none" w:sz="0" w:space="0" w:color="auto"/>
            <w:right w:val="none" w:sz="0" w:space="0" w:color="auto"/>
          </w:divBdr>
        </w:div>
        <w:div w:id="1360856633">
          <w:marLeft w:val="0"/>
          <w:marRight w:val="0"/>
          <w:marTop w:val="0"/>
          <w:marBottom w:val="0"/>
          <w:divBdr>
            <w:top w:val="none" w:sz="0" w:space="0" w:color="auto"/>
            <w:left w:val="none" w:sz="0" w:space="0" w:color="auto"/>
            <w:bottom w:val="none" w:sz="0" w:space="0" w:color="auto"/>
            <w:right w:val="none" w:sz="0" w:space="0" w:color="auto"/>
          </w:divBdr>
        </w:div>
        <w:div w:id="1185367036">
          <w:marLeft w:val="0"/>
          <w:marRight w:val="0"/>
          <w:marTop w:val="0"/>
          <w:marBottom w:val="0"/>
          <w:divBdr>
            <w:top w:val="none" w:sz="0" w:space="0" w:color="auto"/>
            <w:left w:val="none" w:sz="0" w:space="0" w:color="auto"/>
            <w:bottom w:val="none" w:sz="0" w:space="0" w:color="auto"/>
            <w:right w:val="none" w:sz="0" w:space="0" w:color="auto"/>
          </w:divBdr>
        </w:div>
        <w:div w:id="1044408690">
          <w:marLeft w:val="0"/>
          <w:marRight w:val="0"/>
          <w:marTop w:val="0"/>
          <w:marBottom w:val="0"/>
          <w:divBdr>
            <w:top w:val="none" w:sz="0" w:space="0" w:color="auto"/>
            <w:left w:val="none" w:sz="0" w:space="0" w:color="auto"/>
            <w:bottom w:val="none" w:sz="0" w:space="0" w:color="auto"/>
            <w:right w:val="none" w:sz="0" w:space="0" w:color="auto"/>
          </w:divBdr>
        </w:div>
        <w:div w:id="1641182259">
          <w:marLeft w:val="0"/>
          <w:marRight w:val="0"/>
          <w:marTop w:val="0"/>
          <w:marBottom w:val="0"/>
          <w:divBdr>
            <w:top w:val="none" w:sz="0" w:space="0" w:color="auto"/>
            <w:left w:val="none" w:sz="0" w:space="0" w:color="auto"/>
            <w:bottom w:val="none" w:sz="0" w:space="0" w:color="auto"/>
            <w:right w:val="none" w:sz="0" w:space="0" w:color="auto"/>
          </w:divBdr>
        </w:div>
        <w:div w:id="1944921116">
          <w:marLeft w:val="0"/>
          <w:marRight w:val="0"/>
          <w:marTop w:val="0"/>
          <w:marBottom w:val="0"/>
          <w:divBdr>
            <w:top w:val="none" w:sz="0" w:space="0" w:color="auto"/>
            <w:left w:val="none" w:sz="0" w:space="0" w:color="auto"/>
            <w:bottom w:val="none" w:sz="0" w:space="0" w:color="auto"/>
            <w:right w:val="none" w:sz="0" w:space="0" w:color="auto"/>
          </w:divBdr>
        </w:div>
        <w:div w:id="1653673725">
          <w:marLeft w:val="0"/>
          <w:marRight w:val="0"/>
          <w:marTop w:val="0"/>
          <w:marBottom w:val="0"/>
          <w:divBdr>
            <w:top w:val="none" w:sz="0" w:space="0" w:color="auto"/>
            <w:left w:val="none" w:sz="0" w:space="0" w:color="auto"/>
            <w:bottom w:val="none" w:sz="0" w:space="0" w:color="auto"/>
            <w:right w:val="none" w:sz="0" w:space="0" w:color="auto"/>
          </w:divBdr>
        </w:div>
      </w:divsChild>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206065111">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55413364">
      <w:bodyDiv w:val="1"/>
      <w:marLeft w:val="0"/>
      <w:marRight w:val="0"/>
      <w:marTop w:val="0"/>
      <w:marBottom w:val="0"/>
      <w:divBdr>
        <w:top w:val="none" w:sz="0" w:space="0" w:color="auto"/>
        <w:left w:val="none" w:sz="0" w:space="0" w:color="auto"/>
        <w:bottom w:val="none" w:sz="0" w:space="0" w:color="auto"/>
        <w:right w:val="none" w:sz="0" w:space="0" w:color="auto"/>
      </w:divBdr>
      <w:divsChild>
        <w:div w:id="155803165">
          <w:marLeft w:val="0"/>
          <w:marRight w:val="0"/>
          <w:marTop w:val="240"/>
          <w:marBottom w:val="240"/>
          <w:divBdr>
            <w:top w:val="none" w:sz="0" w:space="0" w:color="auto"/>
            <w:left w:val="none" w:sz="0" w:space="0" w:color="auto"/>
            <w:bottom w:val="none" w:sz="0" w:space="0" w:color="auto"/>
            <w:right w:val="none" w:sz="0" w:space="0" w:color="auto"/>
          </w:divBdr>
        </w:div>
        <w:div w:id="494489863">
          <w:marLeft w:val="0"/>
          <w:marRight w:val="0"/>
          <w:marTop w:val="240"/>
          <w:marBottom w:val="240"/>
          <w:divBdr>
            <w:top w:val="none" w:sz="0" w:space="0" w:color="auto"/>
            <w:left w:val="none" w:sz="0" w:space="0" w:color="auto"/>
            <w:bottom w:val="none" w:sz="0" w:space="0" w:color="auto"/>
            <w:right w:val="none" w:sz="0" w:space="0" w:color="auto"/>
          </w:divBdr>
        </w:div>
        <w:div w:id="185754852">
          <w:marLeft w:val="0"/>
          <w:marRight w:val="0"/>
          <w:marTop w:val="240"/>
          <w:marBottom w:val="240"/>
          <w:divBdr>
            <w:top w:val="none" w:sz="0" w:space="0" w:color="auto"/>
            <w:left w:val="none" w:sz="0" w:space="0" w:color="auto"/>
            <w:bottom w:val="none" w:sz="0" w:space="0" w:color="auto"/>
            <w:right w:val="none" w:sz="0" w:space="0" w:color="auto"/>
          </w:divBdr>
        </w:div>
        <w:div w:id="592519539">
          <w:marLeft w:val="0"/>
          <w:marRight w:val="0"/>
          <w:marTop w:val="240"/>
          <w:marBottom w:val="240"/>
          <w:divBdr>
            <w:top w:val="none" w:sz="0" w:space="0" w:color="auto"/>
            <w:left w:val="none" w:sz="0" w:space="0" w:color="auto"/>
            <w:bottom w:val="none" w:sz="0" w:space="0" w:color="auto"/>
            <w:right w:val="none" w:sz="0" w:space="0" w:color="auto"/>
          </w:divBdr>
        </w:div>
        <w:div w:id="1489901481">
          <w:marLeft w:val="0"/>
          <w:marRight w:val="0"/>
          <w:marTop w:val="240"/>
          <w:marBottom w:val="240"/>
          <w:divBdr>
            <w:top w:val="none" w:sz="0" w:space="0" w:color="auto"/>
            <w:left w:val="none" w:sz="0" w:space="0" w:color="auto"/>
            <w:bottom w:val="none" w:sz="0" w:space="0" w:color="auto"/>
            <w:right w:val="none" w:sz="0" w:space="0" w:color="auto"/>
          </w:divBdr>
        </w:div>
        <w:div w:id="746607996">
          <w:marLeft w:val="0"/>
          <w:marRight w:val="0"/>
          <w:marTop w:val="240"/>
          <w:marBottom w:val="240"/>
          <w:divBdr>
            <w:top w:val="none" w:sz="0" w:space="0" w:color="auto"/>
            <w:left w:val="none" w:sz="0" w:space="0" w:color="auto"/>
            <w:bottom w:val="none" w:sz="0" w:space="0" w:color="auto"/>
            <w:right w:val="none" w:sz="0" w:space="0" w:color="auto"/>
          </w:divBdr>
        </w:div>
        <w:div w:id="622273766">
          <w:marLeft w:val="0"/>
          <w:marRight w:val="0"/>
          <w:marTop w:val="240"/>
          <w:marBottom w:val="240"/>
          <w:divBdr>
            <w:top w:val="none" w:sz="0" w:space="0" w:color="auto"/>
            <w:left w:val="none" w:sz="0" w:space="0" w:color="auto"/>
            <w:bottom w:val="none" w:sz="0" w:space="0" w:color="auto"/>
            <w:right w:val="none" w:sz="0" w:space="0" w:color="auto"/>
          </w:divBdr>
        </w:div>
        <w:div w:id="639311163">
          <w:marLeft w:val="0"/>
          <w:marRight w:val="0"/>
          <w:marTop w:val="240"/>
          <w:marBottom w:val="240"/>
          <w:divBdr>
            <w:top w:val="none" w:sz="0" w:space="0" w:color="auto"/>
            <w:left w:val="none" w:sz="0" w:space="0" w:color="auto"/>
            <w:bottom w:val="none" w:sz="0" w:space="0" w:color="auto"/>
            <w:right w:val="none" w:sz="0" w:space="0" w:color="auto"/>
          </w:divBdr>
        </w:div>
        <w:div w:id="68382524">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ites/default/files/manuales/cce_manual_riesgo_web.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19FFB-C725-4D8E-BB9B-5DE63963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Pages>
  <Words>8454</Words>
  <Characters>46497</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54842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KATHERINE ALEXANDRA RONDEROS MENJUREN</cp:lastModifiedBy>
  <cp:revision>9</cp:revision>
  <cp:lastPrinted>2020-09-21T16:05:00Z</cp:lastPrinted>
  <dcterms:created xsi:type="dcterms:W3CDTF">2024-11-05T16:53:00Z</dcterms:created>
  <dcterms:modified xsi:type="dcterms:W3CDTF">2024-11-13T19:53:00Z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